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0F0" w:rsidRDefault="00D570F0" w:rsidP="003655F9">
      <w:pPr>
        <w:adjustRightInd w:val="0"/>
        <w:snapToGrid w:val="0"/>
        <w:spacing w:afterLines="50" w:after="156" w:line="340" w:lineRule="exact"/>
        <w:jc w:val="center"/>
        <w:rPr>
          <w:rFonts w:ascii="宋体" w:cs="宋体"/>
          <w:b/>
          <w:color w:val="000000"/>
          <w:sz w:val="30"/>
          <w:szCs w:val="30"/>
        </w:rPr>
      </w:pPr>
      <w:r>
        <w:rPr>
          <w:rFonts w:ascii="宋体" w:hAnsi="宋体" w:cs="宋体"/>
          <w:b/>
          <w:color w:val="000000"/>
          <w:sz w:val="30"/>
          <w:szCs w:val="30"/>
        </w:rPr>
        <w:t>2015</w:t>
      </w:r>
      <w:r>
        <w:rPr>
          <w:rFonts w:ascii="宋体" w:hAnsi="宋体" w:cs="宋体" w:hint="eastAsia"/>
          <w:b/>
          <w:color w:val="000000"/>
          <w:sz w:val="30"/>
          <w:szCs w:val="30"/>
        </w:rPr>
        <w:t>年本科插班生考试大纲</w:t>
      </w:r>
    </w:p>
    <w:p w:rsidR="00D570F0" w:rsidRDefault="00D570F0" w:rsidP="003655F9">
      <w:pPr>
        <w:adjustRightInd w:val="0"/>
        <w:snapToGrid w:val="0"/>
        <w:spacing w:afterLines="100" w:after="312" w:line="340" w:lineRule="exact"/>
        <w:jc w:val="center"/>
        <w:rPr>
          <w:rFonts w:ascii="宋体" w:cs="宋体"/>
          <w:b/>
          <w:color w:val="000000"/>
          <w:sz w:val="30"/>
          <w:szCs w:val="30"/>
        </w:rPr>
      </w:pPr>
      <w:r>
        <w:rPr>
          <w:rFonts w:ascii="宋体" w:hAnsi="宋体" w:cs="宋体" w:hint="eastAsia"/>
          <w:b/>
          <w:color w:val="000000"/>
          <w:sz w:val="30"/>
          <w:szCs w:val="30"/>
        </w:rPr>
        <w:t>（考试科目：人力资源管理）</w:t>
      </w:r>
    </w:p>
    <w:p w:rsidR="00D570F0" w:rsidRDefault="00D570F0">
      <w:pPr>
        <w:spacing w:line="340" w:lineRule="exact"/>
        <w:jc w:val="center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Ⅰ考试性质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普通高等学校本科插班生（又称专插本）招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</w:p>
    <w:p w:rsidR="00D570F0" w:rsidRDefault="00D570F0">
      <w:pPr>
        <w:spacing w:line="340" w:lineRule="exact"/>
        <w:jc w:val="center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Ⅱ考试内容</w:t>
      </w:r>
    </w:p>
    <w:p w:rsidR="00D570F0" w:rsidRDefault="00D570F0">
      <w:pPr>
        <w:spacing w:line="34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总体要求：要求考生在了解和掌握人力资源管理基本概念、基本理论知识的基础上，掌握人力资源规划、职业生涯设计、职位分析；人员招聘、员工培训与开发、员工激励、绩效管理、薪酬福利设计与管理、劳动关系管理等各项人力资源管理活动的基本内容、工作流程及相关技术方法。</w:t>
      </w:r>
    </w:p>
    <w:p w:rsidR="00D570F0" w:rsidRDefault="00D570F0">
      <w:pPr>
        <w:spacing w:line="34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。</w:t>
      </w:r>
    </w:p>
    <w:p w:rsidR="00D570F0" w:rsidRDefault="00D570F0" w:rsidP="00A328E3">
      <w:pPr>
        <w:spacing w:line="340" w:lineRule="exact"/>
        <w:ind w:firstLineChars="200" w:firstLine="422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第一章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人力资源与人力资源管理概述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人力资源具有的主要特征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人力资源管理的含义、功能及目标。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人力资源管理的基本职能，各职能之间的关系。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掌握人力资源、人力资源管理的相关概念。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了解人力资源管理的基本职能以及各职能之间的关系。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了解战略性人力资源管理的含义和基本特征。</w:t>
      </w:r>
    </w:p>
    <w:p w:rsidR="00D570F0" w:rsidRDefault="00D570F0" w:rsidP="00A328E3">
      <w:pPr>
        <w:spacing w:line="340" w:lineRule="exact"/>
        <w:ind w:firstLineChars="200" w:firstLine="422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第二章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人力资源管理的理论基础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⒈考试内容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激励理论及基本内容。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人力资源管理环境的划分和辨别。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人力资源管理的内、外部环境因素构成。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⒉考试要求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了解人性假设相关理论。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掌握激励的基本过程及基本激励理论。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了解人力资源管理环境的类别及基本构成。</w:t>
      </w:r>
    </w:p>
    <w:p w:rsidR="00D570F0" w:rsidRDefault="00D570F0" w:rsidP="00A328E3">
      <w:pPr>
        <w:spacing w:line="340" w:lineRule="exact"/>
        <w:ind w:firstLineChars="200" w:firstLine="422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第三章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人力资源管理者和人力资源管理部门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人力资源管理者和人力资源管理部门承担的主要工作。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人力资源管理的基本责任。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人力资源管理部门的绩效评价。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了解管理者的角色及应具备的基本技能。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了解人力资源管理者和人力资源管理部门承担的基本活动和任务。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了解人力资源管理部门的关键绩效。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第四章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职位分析与胜任素质模型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职位分析的基本概念、意义和作用。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职位分析的基本步骤及方法。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职位说明书的编写要点及基本事项。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胜任素质及胜任素质模型的基本概念。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了解职位分析的含义、目的和作用。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掌握职位分析的具体实施的时机、步骤及方法。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掌握职位说明书的主要内容和编写要点。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了解胜任素质模型建立的一般方法。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第五章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人力资源规划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人力资源规划的概念和主要内容。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人力资源规划的基本程序。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人力资源的需求和供给预测需要考虑的主要因素。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⑷人力资源需求和供给预测的主要方法。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了解人力资源规划的含义、内容以及与人力资源管理其他职能的关系。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掌握人力资源需求、供给预测和平衡的基本方法和步骤。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第六章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员工招聘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招聘和选拔录用的含义。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招聘工作的主要程序。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内、外部招聘渠道的利弊分析。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了解招聘的含义及意义。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掌握招聘工作的一般程序和职责分工。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在掌握招聘的主要渠道和方法基础上，对比内部招聘与外部招聘的利与弊。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了解员工甄选的含义、标准、程序和基本工具。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第七章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职业生涯规划与管理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职业生涯和职业生涯管理的基本概念。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职业生涯规划与人力资源其他管理职能之间的关系。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职业生涯规划的设计与管理。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了解职业生涯规划与职业生涯管理的含义和意义。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了解职业生涯规划与管理的基本理论。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掌握职业生涯规划的步骤和程序。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了解职业生涯发展阶梯及职业生涯管理的方法。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第八章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培训与开发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培训与开发的概念与意义。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培训与开发的基本步骤。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培训需求分析的主要内容。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⑷培训与开发的主要方法。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了解培训与开发的含义及与人力资源管理其他职能之间的关系。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掌握培训需求分析、培训设计、实施、转化、评估等具体实施流程。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掌握培训与开发的主要方法，对比在职培训和脱产培训的利与弊。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第九章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绩效管理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绩效和绩效管理的基本含义。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绩效管理的基本流程。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绩效指标设计的一般原则。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绩效考核的主要方法。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了解绩效管理的含义及对组织的意义。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掌握绩效管理的基本环节和各环节的主要内容。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掌握绩效考核的主要方法，如目标管理法、关键绩效指标、平衡计分卡、标杆管理法等。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第十章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薪酬管理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薪酬管理的含义。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员工薪酬的一般构成。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薪酬设计的基本思路。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了解薪酬的含义和功能，了解薪酬管理的含义及影响薪酬管理的主要因素。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掌握基本薪酬和可变薪酬的构成。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掌握薪酬设计的基本思路和方法。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了解福利的组成，福利管理的主要内容及发展趋势。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第十一章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员工关系管理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员工关系的含义。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劳动争议及处理程序。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劳动保护的基本内容。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掌握劳动关系的构成，劳动合同管理的主要内容。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掌握劳动争议处理的基本程序。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了解劳动保护的基本内容。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</w:p>
    <w:p w:rsidR="00D570F0" w:rsidRDefault="00D570F0">
      <w:pPr>
        <w:spacing w:line="340" w:lineRule="exact"/>
        <w:jc w:val="center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Ⅲ</w:t>
      </w:r>
      <w:r>
        <w:rPr>
          <w:rFonts w:ascii="宋体" w:cs="宋体"/>
          <w:b/>
          <w:color w:val="000000"/>
          <w:szCs w:val="21"/>
        </w:rPr>
        <w:t>.</w:t>
      </w:r>
      <w:r>
        <w:rPr>
          <w:rFonts w:ascii="宋体" w:hAnsi="宋体" w:cs="宋体" w:hint="eastAsia"/>
          <w:b/>
          <w:color w:val="000000"/>
          <w:szCs w:val="21"/>
        </w:rPr>
        <w:t>考试形式及试卷结构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一、考试形式</w:t>
      </w:r>
    </w:p>
    <w:p w:rsidR="00D570F0" w:rsidRDefault="00D570F0" w:rsidP="00A328E3">
      <w:pPr>
        <w:spacing w:line="340" w:lineRule="exact"/>
        <w:ind w:firstLineChars="400" w:firstLine="84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闭卷、笔试。试卷满分为</w:t>
      </w:r>
      <w:r>
        <w:rPr>
          <w:rFonts w:ascii="宋体" w:hAnsi="宋体" w:cs="宋体"/>
          <w:color w:val="000000"/>
          <w:szCs w:val="21"/>
        </w:rPr>
        <w:t>100</w:t>
      </w:r>
      <w:r>
        <w:rPr>
          <w:rFonts w:ascii="宋体" w:hAnsi="宋体" w:cs="宋体" w:hint="eastAsia"/>
          <w:color w:val="000000"/>
          <w:szCs w:val="21"/>
        </w:rPr>
        <w:t>分，考试时间为</w:t>
      </w:r>
      <w:r>
        <w:rPr>
          <w:rFonts w:ascii="宋体" w:hAnsi="宋体" w:cs="宋体"/>
          <w:color w:val="000000"/>
          <w:szCs w:val="21"/>
        </w:rPr>
        <w:t>120</w:t>
      </w:r>
      <w:r>
        <w:rPr>
          <w:rFonts w:ascii="宋体" w:hAnsi="宋体" w:cs="宋体" w:hint="eastAsia"/>
          <w:color w:val="000000"/>
          <w:szCs w:val="21"/>
        </w:rPr>
        <w:t>分钟。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二、试卷题型比例</w:t>
      </w:r>
    </w:p>
    <w:p w:rsidR="00D570F0" w:rsidRDefault="00D570F0" w:rsidP="00A328E3">
      <w:pPr>
        <w:spacing w:line="340" w:lineRule="exact"/>
        <w:ind w:firstLineChars="400" w:firstLine="84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不定项选择题：约占</w:t>
      </w:r>
      <w:r>
        <w:rPr>
          <w:rFonts w:ascii="宋体" w:hAnsi="宋体" w:cs="宋体"/>
          <w:color w:val="000000"/>
          <w:szCs w:val="21"/>
        </w:rPr>
        <w:t>30%</w:t>
      </w:r>
      <w:r>
        <w:rPr>
          <w:rFonts w:ascii="宋体" w:hAnsi="宋体" w:cs="宋体" w:hint="eastAsia"/>
          <w:color w:val="000000"/>
          <w:szCs w:val="21"/>
        </w:rPr>
        <w:t>；</w:t>
      </w:r>
      <w:r>
        <w:rPr>
          <w:rFonts w:ascii="宋体" w:hAnsi="宋体" w:cs="宋体"/>
          <w:color w:val="000000"/>
          <w:szCs w:val="21"/>
        </w:rPr>
        <w:t xml:space="preserve">                </w:t>
      </w:r>
    </w:p>
    <w:p w:rsidR="00D570F0" w:rsidRDefault="00D570F0" w:rsidP="00A328E3">
      <w:pPr>
        <w:spacing w:line="340" w:lineRule="exact"/>
        <w:ind w:firstLineChars="400" w:firstLine="84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判断题：约占</w:t>
      </w:r>
      <w:r>
        <w:rPr>
          <w:rFonts w:ascii="宋体" w:hAnsi="宋体" w:cs="宋体"/>
          <w:color w:val="000000"/>
          <w:szCs w:val="21"/>
        </w:rPr>
        <w:t>10%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D570F0" w:rsidRDefault="00D570F0" w:rsidP="00A328E3">
      <w:pPr>
        <w:spacing w:line="340" w:lineRule="exact"/>
        <w:ind w:firstLineChars="400" w:firstLine="84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名词解释题：约占</w:t>
      </w:r>
      <w:r>
        <w:rPr>
          <w:rFonts w:ascii="宋体" w:hAnsi="宋体" w:cs="宋体"/>
          <w:color w:val="000000"/>
          <w:szCs w:val="21"/>
        </w:rPr>
        <w:t>10%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D570F0" w:rsidRDefault="00D570F0" w:rsidP="00A328E3">
      <w:pPr>
        <w:spacing w:line="340" w:lineRule="exact"/>
        <w:ind w:firstLineChars="400" w:firstLine="84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简答题：约占</w:t>
      </w:r>
      <w:r>
        <w:rPr>
          <w:rFonts w:ascii="宋体" w:hAnsi="宋体" w:cs="宋体"/>
          <w:color w:val="000000"/>
          <w:szCs w:val="21"/>
        </w:rPr>
        <w:t>35%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D570F0" w:rsidRDefault="00D570F0" w:rsidP="00A328E3">
      <w:pPr>
        <w:spacing w:line="340" w:lineRule="exact"/>
        <w:ind w:firstLineChars="400" w:firstLine="84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案例分析题：约占</w:t>
      </w:r>
      <w:r>
        <w:rPr>
          <w:rFonts w:ascii="宋体" w:hAnsi="宋体" w:cs="宋体"/>
          <w:color w:val="000000"/>
          <w:szCs w:val="21"/>
        </w:rPr>
        <w:t>15%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二、试卷题型示例及答案</w:t>
      </w:r>
    </w:p>
    <w:p w:rsidR="00D570F0" w:rsidRDefault="00D570F0">
      <w:pPr>
        <w:spacing w:line="32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1</w:t>
      </w:r>
      <w:r>
        <w:rPr>
          <w:rFonts w:ascii="宋体" w:hAnsi="宋体" w:cs="宋体" w:hint="eastAsia"/>
          <w:b/>
          <w:color w:val="000000"/>
          <w:szCs w:val="21"/>
        </w:rPr>
        <w:t>、不定项选择题：</w:t>
      </w:r>
      <w:r>
        <w:rPr>
          <w:rFonts w:ascii="宋体" w:hAnsi="宋体" w:cs="宋体" w:hint="eastAsia"/>
          <w:b/>
          <w:bCs/>
          <w:color w:val="000000"/>
          <w:szCs w:val="21"/>
        </w:rPr>
        <w:t>每小题</w:t>
      </w:r>
      <w:r>
        <w:rPr>
          <w:rFonts w:ascii="宋体" w:hAnsi="宋体" w:cs="宋体"/>
          <w:b/>
          <w:bCs/>
          <w:color w:val="000000"/>
          <w:szCs w:val="21"/>
        </w:rPr>
        <w:t>2</w:t>
      </w:r>
      <w:r>
        <w:rPr>
          <w:rFonts w:ascii="宋体" w:hAnsi="宋体" w:cs="宋体" w:hint="eastAsia"/>
          <w:b/>
          <w:bCs/>
          <w:color w:val="000000"/>
          <w:szCs w:val="21"/>
        </w:rPr>
        <w:t>分</w:t>
      </w:r>
    </w:p>
    <w:p w:rsidR="00D570F0" w:rsidRDefault="00D570F0" w:rsidP="00A328E3">
      <w:pPr>
        <w:spacing w:line="320" w:lineRule="exact"/>
        <w:ind w:firstLineChars="400" w:firstLine="84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现实的人力资源不包括：（</w:t>
      </w:r>
      <w:r>
        <w:rPr>
          <w:rFonts w:ascii="宋体" w:hAnsi="宋体" w:cs="宋体"/>
          <w:color w:val="000000"/>
          <w:szCs w:val="21"/>
        </w:rPr>
        <w:t xml:space="preserve">  </w:t>
      </w:r>
      <w:r>
        <w:rPr>
          <w:rFonts w:ascii="宋体" w:hAnsi="宋体" w:cs="宋体"/>
          <w:b/>
          <w:color w:val="000000"/>
          <w:szCs w:val="21"/>
        </w:rPr>
        <w:t>B</w:t>
      </w:r>
      <w:r>
        <w:rPr>
          <w:rFonts w:ascii="宋体" w:hAnsi="宋体" w:cs="宋体"/>
          <w:color w:val="000000"/>
          <w:szCs w:val="21"/>
        </w:rPr>
        <w:t xml:space="preserve">  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D570F0" w:rsidRDefault="00D570F0" w:rsidP="00A328E3">
      <w:pPr>
        <w:spacing w:line="320" w:lineRule="exact"/>
        <w:ind w:firstLineChars="350" w:firstLine="735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A.</w:t>
      </w:r>
      <w:r>
        <w:rPr>
          <w:rFonts w:ascii="宋体" w:hAnsi="宋体" w:cs="宋体" w:hint="eastAsia"/>
          <w:color w:val="000000"/>
          <w:szCs w:val="21"/>
        </w:rPr>
        <w:t>未成年就业人口</w:t>
      </w:r>
      <w:r>
        <w:rPr>
          <w:rFonts w:ascii="宋体" w:hAnsi="宋体" w:cs="宋体"/>
          <w:color w:val="000000"/>
          <w:szCs w:val="21"/>
        </w:rPr>
        <w:t xml:space="preserve">   B.</w:t>
      </w:r>
      <w:r>
        <w:rPr>
          <w:rFonts w:ascii="宋体" w:hAnsi="宋体" w:cs="宋体" w:hint="eastAsia"/>
          <w:color w:val="000000"/>
          <w:szCs w:val="21"/>
        </w:rPr>
        <w:t>失业人口</w:t>
      </w:r>
      <w:r>
        <w:rPr>
          <w:rFonts w:ascii="宋体" w:hAnsi="宋体" w:cs="宋体"/>
          <w:color w:val="000000"/>
          <w:szCs w:val="21"/>
        </w:rPr>
        <w:t xml:space="preserve">    C.</w:t>
      </w:r>
      <w:r>
        <w:rPr>
          <w:rFonts w:ascii="宋体" w:hAnsi="宋体" w:cs="宋体" w:hint="eastAsia"/>
          <w:color w:val="000000"/>
          <w:szCs w:val="21"/>
        </w:rPr>
        <w:t>适龄就业人口</w:t>
      </w:r>
      <w:r>
        <w:rPr>
          <w:rFonts w:ascii="宋体" w:hAnsi="宋体" w:cs="宋体"/>
          <w:color w:val="000000"/>
          <w:szCs w:val="21"/>
        </w:rPr>
        <w:t xml:space="preserve">    D.</w:t>
      </w:r>
      <w:r>
        <w:rPr>
          <w:rFonts w:ascii="宋体" w:hAnsi="宋体" w:cs="宋体" w:hint="eastAsia"/>
          <w:color w:val="000000"/>
          <w:szCs w:val="21"/>
        </w:rPr>
        <w:t>老年就业人口</w:t>
      </w:r>
    </w:p>
    <w:p w:rsidR="00D570F0" w:rsidRDefault="00D570F0">
      <w:pPr>
        <w:spacing w:line="32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2</w:t>
      </w:r>
      <w:r>
        <w:rPr>
          <w:rFonts w:ascii="宋体" w:hAnsi="宋体" w:cs="宋体" w:hint="eastAsia"/>
          <w:b/>
          <w:color w:val="000000"/>
          <w:szCs w:val="21"/>
        </w:rPr>
        <w:t>、判断题：</w:t>
      </w:r>
      <w:r>
        <w:rPr>
          <w:rFonts w:ascii="宋体" w:hAnsi="宋体" w:cs="宋体" w:hint="eastAsia"/>
          <w:b/>
          <w:bCs/>
          <w:color w:val="000000"/>
          <w:szCs w:val="21"/>
        </w:rPr>
        <w:t>每小题</w:t>
      </w:r>
      <w:r>
        <w:rPr>
          <w:rFonts w:ascii="宋体" w:hAnsi="宋体" w:cs="宋体"/>
          <w:b/>
          <w:bCs/>
          <w:color w:val="000000"/>
          <w:szCs w:val="21"/>
        </w:rPr>
        <w:t>1</w:t>
      </w:r>
      <w:r>
        <w:rPr>
          <w:rFonts w:ascii="宋体" w:hAnsi="宋体" w:cs="宋体" w:hint="eastAsia"/>
          <w:b/>
          <w:bCs/>
          <w:color w:val="000000"/>
          <w:szCs w:val="21"/>
        </w:rPr>
        <w:t>分</w:t>
      </w:r>
    </w:p>
    <w:p w:rsidR="00D570F0" w:rsidRDefault="00D570F0" w:rsidP="00A328E3">
      <w:pPr>
        <w:spacing w:line="32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人力资源“水池”模型是从人员出发来预测内部人员供给的。（</w:t>
      </w:r>
      <w:r>
        <w:rPr>
          <w:rFonts w:ascii="宋体" w:hAnsi="宋体" w:cs="宋体" w:hint="eastAsia"/>
          <w:b/>
          <w:color w:val="000000"/>
          <w:szCs w:val="21"/>
        </w:rPr>
        <w:t>×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3</w:t>
      </w:r>
      <w:r>
        <w:rPr>
          <w:rFonts w:ascii="宋体" w:hAnsi="宋体" w:cs="宋体" w:hint="eastAsia"/>
          <w:b/>
          <w:color w:val="000000"/>
          <w:szCs w:val="21"/>
        </w:rPr>
        <w:t>、名词解释题：每小题</w:t>
      </w:r>
      <w:r>
        <w:rPr>
          <w:rFonts w:ascii="宋体" w:hAnsi="宋体" w:cs="宋体"/>
          <w:b/>
          <w:color w:val="000000"/>
          <w:szCs w:val="21"/>
        </w:rPr>
        <w:t>4</w:t>
      </w:r>
      <w:r>
        <w:rPr>
          <w:rFonts w:ascii="宋体" w:hAnsi="宋体" w:cs="宋体" w:hint="eastAsia"/>
          <w:b/>
          <w:color w:val="000000"/>
          <w:szCs w:val="21"/>
        </w:rPr>
        <w:t>分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信度：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答</w:t>
      </w:r>
      <w:r>
        <w:rPr>
          <w:rFonts w:ascii="宋体" w:hAnsi="宋体" w:cs="宋体" w:hint="eastAsia"/>
          <w:color w:val="000000"/>
          <w:szCs w:val="21"/>
        </w:rPr>
        <w:t>：指测试的可靠程度和客观程度，即测试的一致性（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分）。也指方法不受随机误差干扰的程度（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分），简单说就是指测试方法得到的测试结果的稳定性和一致性程度（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分）。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4</w:t>
      </w:r>
      <w:r>
        <w:rPr>
          <w:rFonts w:ascii="宋体" w:hAnsi="宋体" w:cs="宋体" w:hint="eastAsia"/>
          <w:b/>
          <w:color w:val="000000"/>
          <w:szCs w:val="21"/>
        </w:rPr>
        <w:t>、简答题</w:t>
      </w:r>
      <w:r>
        <w:rPr>
          <w:rFonts w:ascii="宋体" w:hAnsi="宋体" w:cs="宋体" w:hint="eastAsia"/>
          <w:color w:val="000000"/>
          <w:szCs w:val="21"/>
        </w:rPr>
        <w:t>：</w:t>
      </w:r>
      <w:r>
        <w:rPr>
          <w:rFonts w:ascii="宋体" w:hAnsi="宋体" w:cs="宋体" w:hint="eastAsia"/>
          <w:b/>
          <w:bCs/>
          <w:color w:val="000000"/>
          <w:szCs w:val="21"/>
        </w:rPr>
        <w:t>每小题分值略有不同，</w:t>
      </w:r>
      <w:r>
        <w:rPr>
          <w:rFonts w:ascii="宋体" w:hAnsi="宋体" w:cs="宋体"/>
          <w:b/>
          <w:bCs/>
          <w:color w:val="000000"/>
          <w:szCs w:val="21"/>
        </w:rPr>
        <w:t>8</w:t>
      </w:r>
      <w:r>
        <w:rPr>
          <w:rFonts w:ascii="宋体" w:hAnsi="宋体" w:cs="宋体" w:hint="eastAsia"/>
          <w:b/>
          <w:bCs/>
          <w:color w:val="000000"/>
          <w:szCs w:val="21"/>
        </w:rPr>
        <w:t>分左右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简述影响企业招聘活动的因素有哪些？（</w:t>
      </w:r>
      <w:r>
        <w:rPr>
          <w:rFonts w:ascii="宋体" w:hAnsi="宋体" w:cs="宋体"/>
          <w:color w:val="000000"/>
          <w:szCs w:val="21"/>
        </w:rPr>
        <w:t>9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答：</w:t>
      </w:r>
      <w:r>
        <w:rPr>
          <w:rFonts w:ascii="宋体" w:hAnsi="宋体" w:cs="宋体" w:hint="eastAsia"/>
          <w:color w:val="000000"/>
          <w:szCs w:val="21"/>
        </w:rPr>
        <w:t>（每小点</w:t>
      </w:r>
      <w:r>
        <w:rPr>
          <w:rFonts w:ascii="宋体" w:hAnsi="宋体" w:cs="宋体"/>
          <w:color w:val="000000"/>
          <w:szCs w:val="21"/>
        </w:rPr>
        <w:t>1.5</w:t>
      </w:r>
      <w:r>
        <w:rPr>
          <w:rFonts w:ascii="宋体" w:hAnsi="宋体" w:cs="宋体" w:hint="eastAsia"/>
          <w:color w:val="000000"/>
          <w:szCs w:val="21"/>
        </w:rPr>
        <w:t>分，无简要阐述则只得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外部因素：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）国家的法律法规。招聘必须遵守劳动法律法规，比如劳动法等等。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）外部劳动力市场。外部劳动力市场供给大于需求时，企业招聘会比较容易，反之，则比较困难。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）竞争对手。若企业招聘政策和竞争对手存在差距，则会影响企业的吸引力，使招聘困难。</w:t>
      </w:r>
    </w:p>
    <w:p w:rsidR="00D570F0" w:rsidRDefault="00D570F0" w:rsidP="00A328E3">
      <w:pPr>
        <w:spacing w:line="34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企业内部因素：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）企业自身的形象。企业在社会中的形象越好，对招聘越有利。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）企业的招聘预算。预算越充足，招聘的方法及范围的选择会更灵活。</w:t>
      </w:r>
    </w:p>
    <w:p w:rsidR="00D570F0" w:rsidRDefault="00D570F0" w:rsidP="00A328E3">
      <w:pPr>
        <w:spacing w:line="340" w:lineRule="exact"/>
        <w:ind w:leftChars="200" w:left="1050" w:hangingChars="300" w:hanging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6</w:t>
      </w:r>
      <w:r>
        <w:rPr>
          <w:rFonts w:ascii="宋体" w:hAnsi="宋体" w:cs="宋体" w:hint="eastAsia"/>
          <w:color w:val="000000"/>
          <w:szCs w:val="21"/>
        </w:rPr>
        <w:t>）企业的政策。比如有的企业更倾向于外部招聘，有的则更倾向于内部招聘，这与企业的相关政策有关。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</w:p>
    <w:p w:rsidR="00D570F0" w:rsidRDefault="00D570F0">
      <w:pPr>
        <w:spacing w:line="320" w:lineRule="exact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5</w:t>
      </w:r>
      <w:r>
        <w:rPr>
          <w:rFonts w:ascii="宋体" w:hAnsi="宋体" w:cs="宋体" w:hint="eastAsia"/>
          <w:b/>
          <w:color w:val="000000"/>
          <w:szCs w:val="21"/>
        </w:rPr>
        <w:t>、案例分析题：每题</w:t>
      </w:r>
      <w:r>
        <w:rPr>
          <w:rFonts w:ascii="宋体" w:hAnsi="宋体" w:cs="宋体"/>
          <w:b/>
          <w:color w:val="000000"/>
          <w:szCs w:val="21"/>
        </w:rPr>
        <w:t>13</w:t>
      </w:r>
      <w:r>
        <w:rPr>
          <w:rFonts w:ascii="宋体" w:hAnsi="宋体" w:cs="宋体" w:hint="eastAsia"/>
          <w:b/>
          <w:color w:val="000000"/>
          <w:szCs w:val="21"/>
        </w:rPr>
        <w:t>分</w:t>
      </w:r>
    </w:p>
    <w:p w:rsidR="00D570F0" w:rsidRDefault="00D570F0" w:rsidP="00A328E3">
      <w:pPr>
        <w:spacing w:line="320" w:lineRule="exact"/>
        <w:ind w:firstLineChars="2350" w:firstLine="4935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绩效面谈之争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看完客户服务部员工李小茹发来的邮件，人力资源经理李若兰感到无地自容。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李小茹向</w:t>
      </w:r>
      <w:r>
        <w:rPr>
          <w:rFonts w:ascii="宋体" w:hAnsi="宋体" w:cs="宋体"/>
          <w:color w:val="000000"/>
          <w:szCs w:val="21"/>
        </w:rPr>
        <w:t>HR</w:t>
      </w:r>
      <w:r>
        <w:rPr>
          <w:rFonts w:ascii="宋体" w:hAnsi="宋体" w:cs="宋体" w:hint="eastAsia"/>
          <w:color w:val="000000"/>
          <w:szCs w:val="21"/>
        </w:rPr>
        <w:t>投诉：每月都要做绩效考核，但从来就没见考核结果起过作用，对自己的工作质量提升没有任何影响。她举了最近一次与直接上司客户服务经理吴静的绩效面谈为例，认为这纯粹是浪费时间。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原来，</w:t>
      </w:r>
      <w:r>
        <w:rPr>
          <w:rFonts w:ascii="宋体" w:hAnsi="宋体" w:cs="宋体"/>
          <w:color w:val="000000"/>
          <w:szCs w:val="21"/>
        </w:rPr>
        <w:t>2006</w:t>
      </w:r>
      <w:r>
        <w:rPr>
          <w:rFonts w:ascii="宋体" w:hAnsi="宋体" w:cs="宋体" w:hint="eastAsia"/>
          <w:color w:val="000000"/>
          <w:szCs w:val="21"/>
        </w:rPr>
        <w:t>年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月</w:t>
      </w:r>
      <w:r>
        <w:rPr>
          <w:rFonts w:ascii="宋体" w:hAnsi="宋体" w:cs="宋体"/>
          <w:color w:val="000000"/>
          <w:szCs w:val="21"/>
        </w:rPr>
        <w:t>21</w:t>
      </w:r>
      <w:r>
        <w:rPr>
          <w:rFonts w:ascii="宋体" w:hAnsi="宋体" w:cs="宋体" w:hint="eastAsia"/>
          <w:color w:val="000000"/>
          <w:szCs w:val="21"/>
        </w:rPr>
        <w:t>日上午，客户服务经理吴静把长达几页的绩效考核表格分发给所属的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ascii="宋体" w:hAnsi="宋体" w:cs="宋体" w:hint="eastAsia"/>
          <w:color w:val="000000"/>
          <w:szCs w:val="21"/>
        </w:rPr>
        <w:t>名员工，提醒这两天是公司例行的月底绩效考核周期，要求员工在两天内填好并上交给她。同时，吴静还告诉她的下属：公司将在今年开始实施每月的考核结果与年度的奖金发放、末位淘汰挂钩的制度。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第二天下午，吴静顺利地回收了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ascii="宋体" w:hAnsi="宋体" w:cs="宋体" w:hint="eastAsia"/>
          <w:color w:val="000000"/>
          <w:szCs w:val="21"/>
        </w:rPr>
        <w:t>名员工的考核表格。结果却让她非常为难：员工自评全都在</w:t>
      </w:r>
      <w:r>
        <w:rPr>
          <w:rFonts w:ascii="宋体" w:hAnsi="宋体" w:cs="宋体"/>
          <w:color w:val="000000"/>
          <w:szCs w:val="21"/>
        </w:rPr>
        <w:t>80</w:t>
      </w:r>
      <w:r>
        <w:rPr>
          <w:rFonts w:ascii="宋体" w:hAnsi="宋体" w:cs="宋体" w:hint="eastAsia"/>
          <w:color w:val="000000"/>
          <w:szCs w:val="21"/>
        </w:rPr>
        <w:t>分以上！这意味着，部门员工的绩效表现均为优，而这不符合</w:t>
      </w:r>
      <w:r>
        <w:rPr>
          <w:rFonts w:ascii="宋体" w:hAnsi="宋体" w:cs="宋体"/>
          <w:color w:val="000000"/>
          <w:szCs w:val="21"/>
        </w:rPr>
        <w:t>HR</w:t>
      </w:r>
      <w:r>
        <w:rPr>
          <w:rFonts w:ascii="宋体" w:hAnsi="宋体" w:cs="宋体" w:hint="eastAsia"/>
          <w:color w:val="000000"/>
          <w:szCs w:val="21"/>
        </w:rPr>
        <w:t>制定的强制分布原则：每个部门只有</w:t>
      </w:r>
      <w:r>
        <w:rPr>
          <w:rFonts w:ascii="宋体" w:hAnsi="宋体" w:cs="宋体"/>
          <w:color w:val="000000"/>
          <w:szCs w:val="21"/>
        </w:rPr>
        <w:t>20%</w:t>
      </w:r>
      <w:r>
        <w:rPr>
          <w:rFonts w:ascii="宋体" w:hAnsi="宋体" w:cs="宋体" w:hint="eastAsia"/>
          <w:color w:val="000000"/>
          <w:szCs w:val="21"/>
        </w:rPr>
        <w:t>的员工得优。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吴静根据月初制定的</w:t>
      </w:r>
      <w:r>
        <w:rPr>
          <w:rFonts w:ascii="宋体" w:hAnsi="宋体" w:cs="宋体"/>
          <w:color w:val="000000"/>
          <w:szCs w:val="21"/>
        </w:rPr>
        <w:t>KPI</w:t>
      </w:r>
      <w:r>
        <w:rPr>
          <w:rFonts w:ascii="宋体" w:hAnsi="宋体" w:cs="宋体" w:hint="eastAsia"/>
          <w:color w:val="000000"/>
          <w:szCs w:val="21"/>
        </w:rPr>
        <w:t>指标，逐一对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ascii="宋体" w:hAnsi="宋体" w:cs="宋体" w:hint="eastAsia"/>
          <w:color w:val="000000"/>
          <w:szCs w:val="21"/>
        </w:rPr>
        <w:t>名员工进行了评分。最后，她和往常一样，把考核表格发还给员工，交代员工如有异议，可找她做绩效面谈。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由于在过去，考核结果并没有与收入直接挂钩，中层经理及员工一直都不重视考核结果的应用，绩效面谈也一直流于形式化，最后是如果员工对上司的评分没意见，就干脆把绩效面谈这个流程也省掉了。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但这一次，却因为李小茹的面谈，让吴静尴尬得差点下不了台。李小茹主动找吴静要求面谈时，吴静是有心理准备的，因为入职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个月的李小茹的绩效评分在最近三个月都不是非常理想，这个月吴静给了她一个最低分。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李小茹非常坦诚的问她的上司：这个月她的</w:t>
      </w:r>
      <w:r>
        <w:rPr>
          <w:rFonts w:ascii="宋体" w:hAnsi="宋体" w:cs="宋体"/>
          <w:color w:val="000000"/>
          <w:szCs w:val="21"/>
        </w:rPr>
        <w:t>KPI</w:t>
      </w:r>
      <w:r>
        <w:rPr>
          <w:rFonts w:ascii="宋体" w:hAnsi="宋体" w:cs="宋体" w:hint="eastAsia"/>
          <w:color w:val="000000"/>
          <w:szCs w:val="21"/>
        </w:rPr>
        <w:t>指标完成情况的确不够理想，也遭到了几个客户的投</w:t>
      </w:r>
      <w:r>
        <w:rPr>
          <w:rFonts w:ascii="宋体" w:hAnsi="宋体" w:cs="宋体" w:hint="eastAsia"/>
          <w:color w:val="000000"/>
          <w:szCs w:val="21"/>
        </w:rPr>
        <w:lastRenderedPageBreak/>
        <w:t>诉，得了部门的最低分，她心里非常难过。但她希望知道自己如何做，才能避免这种情况？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面对充分准备的李小茹，缺乏绩效面谈准备的吴静显得手足无措，一时无言以对。她只是简单地安慰李小茹，她会考虑下一个月度调低对她的考核指标，帮助她把工作做得更好，也会动员其他同事给她提供一些帮助。至于如何调整考核指标、提供什么样的帮助，吴静表示自己正在考虑中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李小茹对吴静的态度感到不满，认为自己在这种情况下非常无助，的确希望自己的直接上司在工作改进上提供指导性的帮助。但吴静的答复，对她没有任何价值。她认为，这样下去，自己肯定是第一个被淘汰的员工。她再次直截了当地问吴静：怎样帮助自己改善绩效？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“由于吴静缺乏对这方面的准备及经验，只是简单地以调低绩效考核指标来敷衍、许诺自己的下属，不可避免会给员工带来一定的危机感。”李若兰说。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感到异常无助的李小茹，把绩效面谈的情况及结果以邮件的方式告诉了</w:t>
      </w:r>
      <w:r>
        <w:rPr>
          <w:rFonts w:ascii="宋体" w:hAnsi="宋体" w:cs="宋体"/>
          <w:color w:val="000000"/>
          <w:szCs w:val="21"/>
        </w:rPr>
        <w:t>HR</w:t>
      </w:r>
      <w:r>
        <w:rPr>
          <w:rFonts w:ascii="宋体" w:hAnsi="宋体" w:cs="宋体" w:hint="eastAsia"/>
          <w:color w:val="000000"/>
          <w:szCs w:val="21"/>
        </w:rPr>
        <w:t>经理李若兰，对公司的绩效考核目的及直接上司的绩效面谈方式均提出了质疑。</w:t>
      </w:r>
    </w:p>
    <w:p w:rsidR="00D570F0" w:rsidRDefault="00D570F0">
      <w:pPr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阅读案例回答：</w:t>
      </w:r>
    </w:p>
    <w:p w:rsidR="00D570F0" w:rsidRDefault="00D570F0">
      <w:pPr>
        <w:spacing w:line="320" w:lineRule="exact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、在对下属的绩效管理中，作为直线管理者的吴静应做哪些工作？（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D570F0" w:rsidRDefault="00D570F0" w:rsidP="00A328E3">
      <w:pPr>
        <w:spacing w:line="320" w:lineRule="exact"/>
        <w:ind w:firstLineChars="200" w:firstLine="422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答：</w:t>
      </w: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）和员工一起制定其绩效考核目标，包括绩效考核指标、绩效标准及达成的时间等；</w:t>
      </w:r>
    </w:p>
    <w:p w:rsidR="00D570F0" w:rsidRDefault="00D570F0" w:rsidP="00A328E3">
      <w:pPr>
        <w:spacing w:line="320" w:lineRule="exact"/>
        <w:ind w:firstLineChars="300" w:firstLine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）在绩效实施过程中，对下属进行绩效辅导、咨询和沟通；</w:t>
      </w:r>
    </w:p>
    <w:p w:rsidR="00D570F0" w:rsidRDefault="00D570F0" w:rsidP="00A328E3">
      <w:pPr>
        <w:spacing w:line="320" w:lineRule="exact"/>
        <w:ind w:firstLineChars="300" w:firstLine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）对下属在绩效考核周期的表现进行观察和记录，收集绩效信息；</w:t>
      </w:r>
    </w:p>
    <w:p w:rsidR="00D570F0" w:rsidRDefault="00D570F0" w:rsidP="00A328E3">
      <w:pPr>
        <w:spacing w:line="320" w:lineRule="exact"/>
        <w:ind w:firstLineChars="300" w:firstLine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）考核期结束时，对下属绩效进行考核；</w:t>
      </w:r>
    </w:p>
    <w:p w:rsidR="00D570F0" w:rsidRDefault="00D570F0" w:rsidP="00A328E3">
      <w:pPr>
        <w:spacing w:line="320" w:lineRule="exact"/>
        <w:ind w:firstLineChars="300" w:firstLine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）与下属就考核结果进行绩效面谈和总结，帮助下属制定下一步的绩效改进计划；</w:t>
      </w:r>
    </w:p>
    <w:p w:rsidR="00D570F0" w:rsidRDefault="00D570F0"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、在对下属李小茹进行绩效反馈面谈时，吴静作为客服部经理，应该做哪些准备？（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D570F0" w:rsidRDefault="00D570F0" w:rsidP="00A328E3">
      <w:pPr>
        <w:spacing w:line="320" w:lineRule="exact"/>
        <w:ind w:firstLineChars="200" w:firstLine="422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答：</w:t>
      </w: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）选择适当的面谈时间和地点；</w:t>
      </w:r>
    </w:p>
    <w:p w:rsidR="00D570F0" w:rsidRDefault="00D570F0" w:rsidP="00A328E3">
      <w:pPr>
        <w:spacing w:line="320" w:lineRule="exact"/>
        <w:ind w:firstLineChars="300" w:firstLine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）熟悉下属的相关资料。包括其教育背景、家庭环境、工作经历、性格特点，职务，业绩等等；</w:t>
      </w:r>
    </w:p>
    <w:p w:rsidR="00D570F0" w:rsidRDefault="00D570F0" w:rsidP="00A328E3">
      <w:pPr>
        <w:spacing w:line="320" w:lineRule="exact"/>
        <w:ind w:firstLineChars="300" w:firstLine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）计划好面谈的程序和进度；</w:t>
      </w:r>
    </w:p>
    <w:p w:rsidR="00D570F0" w:rsidRDefault="00D570F0" w:rsidP="00A328E3">
      <w:pPr>
        <w:spacing w:line="320" w:lineRule="exact"/>
        <w:ind w:leftChars="100" w:left="210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、在对下属李小茹进行绩效反馈面谈时，吴静作为客服部经理，在面谈过程中应注意什么？（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D570F0" w:rsidRDefault="00D570F0" w:rsidP="00A328E3">
      <w:pPr>
        <w:spacing w:line="320" w:lineRule="exact"/>
        <w:ind w:firstLineChars="200" w:firstLine="422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答：</w:t>
      </w: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）绩效反馈应当及时；</w:t>
      </w:r>
    </w:p>
    <w:p w:rsidR="00D570F0" w:rsidRDefault="00D570F0" w:rsidP="00A328E3">
      <w:pPr>
        <w:spacing w:line="320" w:lineRule="exact"/>
        <w:ind w:firstLineChars="300" w:firstLine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）绩效反馈要指出具体的问题；</w:t>
      </w:r>
    </w:p>
    <w:p w:rsidR="00D570F0" w:rsidRDefault="00D570F0" w:rsidP="00A328E3">
      <w:pPr>
        <w:spacing w:line="320" w:lineRule="exact"/>
        <w:ind w:firstLineChars="300" w:firstLine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）绩效反馈要指出问题出现的原因；</w:t>
      </w:r>
    </w:p>
    <w:p w:rsidR="00D570F0" w:rsidRDefault="00D570F0" w:rsidP="00A328E3">
      <w:pPr>
        <w:spacing w:line="320" w:lineRule="exact"/>
        <w:ind w:firstLineChars="300" w:firstLine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）绩效反馈不能针对人；</w:t>
      </w:r>
    </w:p>
    <w:p w:rsidR="00D570F0" w:rsidRDefault="00D570F0" w:rsidP="00A328E3">
      <w:pPr>
        <w:spacing w:line="320" w:lineRule="exact"/>
        <w:ind w:firstLineChars="300" w:firstLine="63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）要注意绩效反馈时说话的技巧；</w:t>
      </w:r>
    </w:p>
    <w:p w:rsidR="00D570F0" w:rsidRDefault="00D570F0">
      <w:pPr>
        <w:spacing w:line="320" w:lineRule="exact"/>
        <w:rPr>
          <w:rFonts w:ascii="宋体" w:cs="宋体"/>
          <w:color w:val="000000"/>
          <w:szCs w:val="21"/>
        </w:rPr>
      </w:pPr>
    </w:p>
    <w:p w:rsidR="00D570F0" w:rsidRDefault="00D570F0" w:rsidP="00A328E3">
      <w:pPr>
        <w:spacing w:line="320" w:lineRule="exact"/>
        <w:ind w:firstLineChars="150" w:firstLine="315"/>
        <w:rPr>
          <w:rFonts w:ascii="宋体" w:cs="宋体"/>
          <w:color w:val="000000"/>
          <w:szCs w:val="21"/>
        </w:rPr>
      </w:pPr>
    </w:p>
    <w:p w:rsidR="00D570F0" w:rsidRDefault="00D570F0">
      <w:pPr>
        <w:spacing w:line="320" w:lineRule="exact"/>
        <w:jc w:val="center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Ⅳ</w:t>
      </w:r>
      <w:r>
        <w:rPr>
          <w:rFonts w:ascii="宋体" w:hAnsi="宋体" w:cs="宋体"/>
          <w:b/>
          <w:color w:val="000000"/>
          <w:szCs w:val="21"/>
        </w:rPr>
        <w:t xml:space="preserve">. </w:t>
      </w:r>
      <w:r>
        <w:rPr>
          <w:rFonts w:ascii="宋体" w:hAnsi="宋体" w:cs="宋体" w:hint="eastAsia"/>
          <w:b/>
          <w:color w:val="000000"/>
          <w:szCs w:val="21"/>
        </w:rPr>
        <w:t>参考书目</w:t>
      </w:r>
    </w:p>
    <w:p w:rsidR="00D570F0" w:rsidRDefault="00D570F0" w:rsidP="00A328E3">
      <w:pPr>
        <w:spacing w:line="32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</w:t>
      </w:r>
      <w:r>
        <w:rPr>
          <w:rFonts w:ascii="宋体" w:hAnsi="宋体" w:cs="宋体"/>
          <w:b/>
          <w:bCs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《人力资源管理概论（第三版）》董克用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主编</w:t>
      </w:r>
      <w:r>
        <w:rPr>
          <w:rFonts w:ascii="宋体" w:hAnsi="宋体" w:cs="宋体"/>
          <w:color w:val="000000"/>
          <w:szCs w:val="21"/>
        </w:rPr>
        <w:t xml:space="preserve"> 2011</w:t>
      </w:r>
      <w:r>
        <w:rPr>
          <w:rFonts w:ascii="宋体" w:hAnsi="宋体" w:cs="宋体" w:hint="eastAsia"/>
          <w:color w:val="000000"/>
          <w:szCs w:val="21"/>
        </w:rPr>
        <w:t>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中国人民大学出版社</w:t>
      </w:r>
    </w:p>
    <w:p w:rsidR="00D570F0" w:rsidRDefault="00D570F0" w:rsidP="00A328E3">
      <w:pPr>
        <w:adjustRightInd w:val="0"/>
        <w:spacing w:line="32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《人力资源管理》赵曙明主编，</w:t>
      </w:r>
      <w:r>
        <w:rPr>
          <w:rFonts w:ascii="宋体" w:hAnsi="宋体" w:cs="宋体"/>
          <w:color w:val="000000"/>
          <w:szCs w:val="21"/>
        </w:rPr>
        <w:t>2012</w:t>
      </w:r>
      <w:r>
        <w:rPr>
          <w:rFonts w:ascii="宋体" w:hAnsi="宋体" w:cs="宋体" w:hint="eastAsia"/>
          <w:color w:val="000000"/>
          <w:szCs w:val="21"/>
        </w:rPr>
        <w:t>年，电子工业出版社</w:t>
      </w:r>
    </w:p>
    <w:p w:rsidR="00D570F0" w:rsidRDefault="00D570F0" w:rsidP="00A328E3">
      <w:pPr>
        <w:adjustRightInd w:val="0"/>
        <w:spacing w:line="32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《人力资源管理》</w:t>
      </w:r>
      <w:r>
        <w:rPr>
          <w:rFonts w:ascii="宋体" w:hAnsi="宋体" w:cs="宋体"/>
          <w:color w:val="000000"/>
          <w:szCs w:val="21"/>
        </w:rPr>
        <w:t>[</w:t>
      </w:r>
      <w:r>
        <w:rPr>
          <w:rFonts w:ascii="宋体" w:hAnsi="宋体" w:cs="宋体" w:hint="eastAsia"/>
          <w:color w:val="000000"/>
          <w:szCs w:val="21"/>
        </w:rPr>
        <w:t>美</w:t>
      </w:r>
      <w:r>
        <w:rPr>
          <w:rFonts w:ascii="宋体" w:hAnsi="宋体" w:cs="宋体"/>
          <w:color w:val="000000"/>
          <w:szCs w:val="21"/>
        </w:rPr>
        <w:t>]</w:t>
      </w:r>
      <w:r>
        <w:rPr>
          <w:rFonts w:ascii="宋体" w:hAnsi="宋体" w:cs="宋体" w:hint="eastAsia"/>
          <w:color w:val="000000"/>
          <w:szCs w:val="21"/>
        </w:rPr>
        <w:t>加里</w:t>
      </w:r>
      <w:r>
        <w:rPr>
          <w:rFonts w:ascii="宋体" w:cs="宋体"/>
          <w:color w:val="000000"/>
          <w:szCs w:val="21"/>
        </w:rPr>
        <w:t>.</w:t>
      </w:r>
      <w:r>
        <w:rPr>
          <w:rFonts w:ascii="宋体" w:hAnsi="宋体" w:cs="宋体" w:hint="eastAsia"/>
          <w:color w:val="000000"/>
          <w:szCs w:val="21"/>
        </w:rPr>
        <w:t>德斯勒主编，最新版，中国人民大学出版社</w:t>
      </w:r>
    </w:p>
    <w:p w:rsidR="00D570F0" w:rsidRDefault="00D570F0">
      <w:pPr>
        <w:rPr>
          <w:rFonts w:ascii="宋体" w:cs="宋体"/>
          <w:szCs w:val="21"/>
        </w:rPr>
      </w:pPr>
    </w:p>
    <w:p w:rsidR="00D570F0" w:rsidRDefault="00D570F0">
      <w:pPr>
        <w:tabs>
          <w:tab w:val="left" w:pos="8610"/>
        </w:tabs>
        <w:rPr>
          <w:rFonts w:ascii="宋体" w:cs="宋体"/>
          <w:szCs w:val="21"/>
        </w:rPr>
      </w:pPr>
      <w:r>
        <w:rPr>
          <w:rFonts w:ascii="宋体" w:cs="宋体"/>
          <w:szCs w:val="21"/>
        </w:rPr>
        <w:tab/>
      </w:r>
    </w:p>
    <w:p w:rsidR="00D570F0" w:rsidRDefault="00D570F0">
      <w:pPr>
        <w:rPr>
          <w:rFonts w:ascii="宋体" w:cs="宋体"/>
          <w:szCs w:val="21"/>
        </w:rPr>
      </w:pPr>
    </w:p>
    <w:p w:rsidR="00D570F0" w:rsidRDefault="00D570F0">
      <w:pPr>
        <w:rPr>
          <w:rFonts w:ascii="宋体" w:cs="宋体"/>
          <w:szCs w:val="21"/>
        </w:rPr>
      </w:pPr>
    </w:p>
    <w:sectPr w:rsidR="00D570F0" w:rsidSect="006613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E70" w:rsidRDefault="00A97E70" w:rsidP="00661330">
      <w:r>
        <w:separator/>
      </w:r>
    </w:p>
  </w:endnote>
  <w:endnote w:type="continuationSeparator" w:id="0">
    <w:p w:rsidR="00A97E70" w:rsidRDefault="00A97E70" w:rsidP="0066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0F0" w:rsidRDefault="00D570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570F0" w:rsidRDefault="00D570F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0F0" w:rsidRDefault="00D570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7B3C">
      <w:rPr>
        <w:rStyle w:val="a5"/>
        <w:noProof/>
      </w:rPr>
      <w:t>1</w:t>
    </w:r>
    <w:r>
      <w:rPr>
        <w:rStyle w:val="a5"/>
      </w:rPr>
      <w:fldChar w:fldCharType="end"/>
    </w:r>
  </w:p>
  <w:p w:rsidR="00D570F0" w:rsidRDefault="00D570F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0F0" w:rsidRDefault="00D570F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E70" w:rsidRDefault="00A97E70" w:rsidP="00661330">
      <w:r>
        <w:separator/>
      </w:r>
    </w:p>
  </w:footnote>
  <w:footnote w:type="continuationSeparator" w:id="0">
    <w:p w:rsidR="00A97E70" w:rsidRDefault="00A97E70" w:rsidP="00661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0F0" w:rsidRDefault="00D570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0F0" w:rsidRDefault="006F7B3C" w:rsidP="006F7B3C">
    <w:pPr>
      <w:pStyle w:val="a4"/>
      <w:pBdr>
        <w:bottom w:val="none" w:sz="0" w:space="0" w:color="auto"/>
      </w:pBdr>
      <w:tabs>
        <w:tab w:val="clear" w:pos="4153"/>
        <w:tab w:val="clear" w:pos="8306"/>
        <w:tab w:val="center" w:pos="4819"/>
        <w:tab w:val="right" w:pos="9638"/>
      </w:tabs>
    </w:pPr>
    <w:r>
      <w:rPr>
        <w:rFonts w:hint="eastAsia"/>
      </w:rPr>
      <w:t>广东</w:t>
    </w:r>
    <w:r>
      <w:t>专插本考试</w:t>
    </w:r>
    <w:r>
      <w:rPr>
        <w:rFonts w:hint="eastAsia"/>
      </w:rPr>
      <w:t>网</w:t>
    </w:r>
    <w:r>
      <w:tab/>
      <w:t>15802020622</w:t>
    </w:r>
    <w:r>
      <w:tab/>
      <w:t>www.stugd.com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0F0" w:rsidRDefault="00D570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1AC0"/>
    <w:rsid w:val="000062EC"/>
    <w:rsid w:val="000602F3"/>
    <w:rsid w:val="000B1A5F"/>
    <w:rsid w:val="000B688E"/>
    <w:rsid w:val="001053A8"/>
    <w:rsid w:val="00192F07"/>
    <w:rsid w:val="001948B4"/>
    <w:rsid w:val="00197A27"/>
    <w:rsid w:val="001E7C82"/>
    <w:rsid w:val="002B738E"/>
    <w:rsid w:val="002D5693"/>
    <w:rsid w:val="003655F9"/>
    <w:rsid w:val="003D44E6"/>
    <w:rsid w:val="00475217"/>
    <w:rsid w:val="004A1AC0"/>
    <w:rsid w:val="004A50FA"/>
    <w:rsid w:val="004A5963"/>
    <w:rsid w:val="004D2DE1"/>
    <w:rsid w:val="005665A9"/>
    <w:rsid w:val="00597692"/>
    <w:rsid w:val="005F63BE"/>
    <w:rsid w:val="0065198C"/>
    <w:rsid w:val="00661330"/>
    <w:rsid w:val="0066293A"/>
    <w:rsid w:val="006652C8"/>
    <w:rsid w:val="006A33EA"/>
    <w:rsid w:val="006F7B3C"/>
    <w:rsid w:val="00701D23"/>
    <w:rsid w:val="00742C15"/>
    <w:rsid w:val="007822F4"/>
    <w:rsid w:val="007A3A73"/>
    <w:rsid w:val="008E1355"/>
    <w:rsid w:val="009435B2"/>
    <w:rsid w:val="00A328E3"/>
    <w:rsid w:val="00A52FB1"/>
    <w:rsid w:val="00A614AD"/>
    <w:rsid w:val="00A82846"/>
    <w:rsid w:val="00A97E70"/>
    <w:rsid w:val="00B14EA1"/>
    <w:rsid w:val="00B613B9"/>
    <w:rsid w:val="00C240E8"/>
    <w:rsid w:val="00C27ED0"/>
    <w:rsid w:val="00C556CC"/>
    <w:rsid w:val="00D16BBC"/>
    <w:rsid w:val="00D570F0"/>
    <w:rsid w:val="00DA6AFC"/>
    <w:rsid w:val="00DC0529"/>
    <w:rsid w:val="00DF02FA"/>
    <w:rsid w:val="00E27606"/>
    <w:rsid w:val="00E645BB"/>
    <w:rsid w:val="00F55252"/>
    <w:rsid w:val="00FA6C4F"/>
    <w:rsid w:val="122C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5:docId w15:val="{CD2CD022-8BE0-46F3-8905-28554ADB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330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6133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661330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661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661330"/>
    <w:rPr>
      <w:rFonts w:cs="Times New Roman"/>
      <w:sz w:val="18"/>
      <w:szCs w:val="18"/>
    </w:rPr>
  </w:style>
  <w:style w:type="character" w:styleId="a5">
    <w:name w:val="page number"/>
    <w:uiPriority w:val="99"/>
    <w:rsid w:val="0066133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658</Words>
  <Characters>3752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2015本科插班生考试大纲</dc:title>
  <dc:subject/>
  <dc:creator>smileshoes</dc:creator>
  <cp:keywords/>
  <dc:description/>
  <cp:lastModifiedBy>chankwong eu</cp:lastModifiedBy>
  <cp:revision>3</cp:revision>
  <dcterms:created xsi:type="dcterms:W3CDTF">2013-12-02T03:16:00Z</dcterms:created>
  <dcterms:modified xsi:type="dcterms:W3CDTF">2015-07-25T05:04:00Z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