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2F8D" w:rsidRPr="00ED2F8D" w:rsidRDefault="00ED2F8D" w:rsidP="00ED2F8D">
      <w:pPr>
        <w:widowControl/>
        <w:shd w:val="clear" w:color="auto" w:fill="FFFFFF"/>
        <w:spacing w:line="504" w:lineRule="atLeast"/>
        <w:jc w:val="center"/>
        <w:rPr>
          <w:rFonts w:ascii="宋体" w:eastAsia="宋体" w:hAnsi="宋体" w:cs="宋体"/>
          <w:color w:val="454545"/>
          <w:kern w:val="0"/>
          <w:szCs w:val="21"/>
        </w:rPr>
      </w:pPr>
      <w:r w:rsidRPr="00ED2F8D">
        <w:rPr>
          <w:rFonts w:ascii="宋体" w:eastAsia="宋体" w:hAnsi="宋体" w:cs="宋体"/>
          <w:color w:val="454545"/>
          <w:kern w:val="0"/>
          <w:sz w:val="48"/>
          <w:szCs w:val="48"/>
        </w:rPr>
        <w:t>《制药工程、药物制剂》专业课程考试大纲</w:t>
      </w:r>
    </w:p>
    <w:p w:rsidR="00ED2F8D" w:rsidRPr="00ED2F8D" w:rsidRDefault="00ED2F8D" w:rsidP="00ED2F8D">
      <w:pPr>
        <w:widowControl/>
        <w:shd w:val="clear" w:color="auto" w:fill="FFFFFF"/>
        <w:spacing w:line="504" w:lineRule="atLeast"/>
        <w:jc w:val="center"/>
        <w:rPr>
          <w:rFonts w:ascii="宋体" w:eastAsia="宋体" w:hAnsi="宋体" w:cs="宋体"/>
          <w:color w:val="454545"/>
          <w:kern w:val="0"/>
          <w:szCs w:val="21"/>
        </w:rPr>
      </w:pPr>
      <w:r w:rsidRPr="00ED2F8D">
        <w:rPr>
          <w:rFonts w:ascii="宋体" w:eastAsia="宋体" w:hAnsi="宋体" w:cs="宋体"/>
          <w:color w:val="454545"/>
          <w:kern w:val="0"/>
          <w:sz w:val="24"/>
          <w:szCs w:val="24"/>
        </w:rPr>
        <w:t> </w:t>
      </w:r>
    </w:p>
    <w:p w:rsidR="00ED2F8D" w:rsidRPr="00ED2F8D" w:rsidRDefault="00ED2F8D" w:rsidP="00ED2F8D">
      <w:pPr>
        <w:widowControl/>
        <w:shd w:val="clear" w:color="auto" w:fill="FFFFFF"/>
        <w:spacing w:line="504" w:lineRule="atLeast"/>
        <w:jc w:val="center"/>
        <w:rPr>
          <w:rFonts w:ascii="宋体" w:eastAsia="宋体" w:hAnsi="宋体" w:cs="宋体"/>
          <w:color w:val="454545"/>
          <w:kern w:val="0"/>
          <w:szCs w:val="21"/>
        </w:rPr>
      </w:pPr>
      <w:r w:rsidRPr="00ED2F8D">
        <w:rPr>
          <w:rFonts w:ascii="宋体" w:eastAsia="宋体" w:hAnsi="宋体" w:cs="宋体"/>
          <w:color w:val="454545"/>
          <w:kern w:val="0"/>
          <w:sz w:val="36"/>
          <w:szCs w:val="36"/>
        </w:rPr>
        <w:t>考试科目名称：生物化学         </w:t>
      </w:r>
    </w:p>
    <w:p w:rsidR="00ED2F8D" w:rsidRPr="00ED2F8D" w:rsidRDefault="00ED2F8D" w:rsidP="00ED2F8D">
      <w:pPr>
        <w:widowControl/>
        <w:shd w:val="clear" w:color="auto" w:fill="FFFFFF"/>
        <w:spacing w:line="504" w:lineRule="atLeast"/>
        <w:jc w:val="center"/>
        <w:rPr>
          <w:rFonts w:ascii="宋体" w:eastAsia="宋体" w:hAnsi="宋体" w:cs="宋体"/>
          <w:color w:val="454545"/>
          <w:kern w:val="0"/>
          <w:szCs w:val="21"/>
        </w:rPr>
      </w:pPr>
      <w:r w:rsidRPr="00ED2F8D">
        <w:rPr>
          <w:rFonts w:ascii="宋体" w:eastAsia="宋体" w:hAnsi="宋体" w:cs="宋体"/>
          <w:color w:val="454545"/>
          <w:kern w:val="0"/>
          <w:sz w:val="24"/>
          <w:szCs w:val="24"/>
        </w:rPr>
        <w:t> </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一、考试的内容、要求和目的</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1、考试内容：按照章节详细列出考核知识点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第一章 蛋白质结构与功能</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第一节 蛋白质的分子组成</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 蛋白质、元素组成、含氮量</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 氨基酸分类</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 氨基酸理化性质</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等电点、紫外吸收、茚三酮反应</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4. 肽（肽键、谷胱甘肽）</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第二节 蛋白质分子结构</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1.一级结构（定义、作用力）</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2.二级结构（种类、作用力、超二级结构、α-helix结构要点）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3.三级结构（特点、结构域、作用力）</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4.四级结构（亚基、作用力）</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第三节 蛋白质结构与功能关系</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1.一级结构与功能关系（一级结构决定蛋白质高级结构） </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2.空间结构与功能关系（肌红蛋白与血红蛋白异同点、协同效应、变构效应）</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第四节 蛋白质理化性质与分离纯化</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1.蛋白质理化性质（等电点、维持胶体稳定性的因素、变性的本质因素、复性、沉淀、双缩脲反应）注：二肽不能参与双缩脲反应</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2.分离纯化（透析、盐析、SDS-PAGE测蛋白质分子量、层析种类及其原理）</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lastRenderedPageBreak/>
        <w:t>3.氨基酸序列分析（大致过程，酸水解与碱水解优缺点，酶解、N末端分析方法、C末端分析方法）</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4.酶解：胰蛋白酶、胰凝乳蛋白酶、胃蛋白酶及溴化氢断裂肽链方法</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第二章 核酸</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第一节 核酸的化学组成</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核酸、分类及分布、组成、连接方式</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第二节 DNA的结构</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1.DNA的二级结构（双螺旋模型要点）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2.DNA的三级结构（正负超螺旋、核小体的概念）</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第三节 RNA的结构</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1.mRNA（结构特点、功能、）</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2.tRNA（一级结构特点、二级结构特点、三级结构、功能）</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3.rRNA（含量、真核与原核中rRNA种类、功能）</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第四节 理化性质</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1.紫外吸收</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2.变性（定义、方法、理化性质变化，如：OD260和黏度、增色效应概念、Tm概念及其影响因素）</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3.复性（定义、退火、减色效应）和分子杂交</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第五节 核酸酶及核酶</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核酸酶（根据底物分类、根据切割部位分类、eg.蛇毒磷酸二酯酶、牛脾磷酸二酯酶）</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核酶（具有催化活性的DNA或RNA）</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第三章  酶</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第一节 结构与功能</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 酶定义、分类</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 酶的活性中心（结合基团与催化基团）</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第二节 酶促反应特点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lastRenderedPageBreak/>
        <w:t>1、酶与一般催化剂的共同点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2、酶的特殊性（高效、特异、可调节）及 酶特异性的类型</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第三节 酶促反应动力学</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影响酶促反应动力学的因素</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第四节  酶的调节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 酶活性调节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1.1 酶原和酶原激活（定义、意义）</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1.2 变构调节（定义、变构酶又称别构酶）</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1.3 共价修饰调节（定义、类型）</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 酶含量调节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 同工酶（定义、LDH）</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第五节 命名与分类</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第四章 维生素</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水溶性维生素（Vc和B族维生素）与脂溶性维生素（VA，VD,VE, VK）的别称、活性形式、作用、及缺乏导致那些疾病、维生素原的概念。eg NAD+、FAD、FMN、TPP等的中文名称</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第五章 生物氧化</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1.呼吸链（定义、组成、种类、传递顺序）</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2.氧化磷酸化与底物水平磷酸化（概念）</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3.ATP（常见的高能磷酸化合物、能量的存储形式）</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4.胞浆中NADH进入线粒体的转运机制（2种）</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第六章 糖代谢</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一、糖类概念及功能</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1、糖生理功能</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2、糖的消化与吸收</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二、糖的无氧氧化</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1、糖酵解与糖酵解途径</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lastRenderedPageBreak/>
        <w:t>2、发生部位、详细过程</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3、丙酮酸去路</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4、三种关键酶的调节（尤其是PFK-1）</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5、生理意义</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三、糖的有氧氧化</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1、概念与发生部位</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2、详细过程</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第四节 磷酸戊糖途径</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1、定义、发生部位</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2、HMS特点及生理意义</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3、关键酶的调节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第五节 糖原的合成与分解</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1、糖原两种形式及其功能，糖原结构特点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2、糖原的合成代谢</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3、糖原的分解代谢</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第六节 糖异生</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1、定义及发生部位、原料</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2、过程（四种特殊酶）</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3、乳酸循环过程及生理意义</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4、糖异生的调节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七、血糖及调节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 血糖的来源（3个）和去路（4个）</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2、激素调节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降低血糖：胰岛素   如：①促进糖原合成、抑制糖原分解</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②促进有氧氧化、抑制糖异生</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③ 促进脂肪的合成、抑制脂肪动员</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升高血糖： 胰高血糖素、糖皮质激素、肾上腺素</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lastRenderedPageBreak/>
        <w:t>第七章  脂代谢</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一、脂类的消化与吸收</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脂类定义、分类、脂肪消化与吸收的部位及过程</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二、脂肪（即甘油三酯）分解代谢</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1、分解代谢</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脂肪动员（关建酶）、甘油代谢、脂肪酸的分解代谢（β氧化、其他氧化方式）</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β氧化的部位，组织，脂肪酸的活化，转运的载体，过程，生理意义。</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其他氧化：不饱和脂肪酸氧化、过氧化酶体脂肪酸氧化、奇数C原子脂肪酸氧化、α-氧化、ε-氧化</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2、酮体的利用和生成（定义、肝内生成肝外利用、意义）</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注：脑组织不能利用脂肪酸供能，正常情况下主要依赖葡萄糖供能，当糖供应不足或利用出现障碍时，酮体可以通过BBB代替葡萄糖成为脑组织主要能源</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三、脂肪（即甘油三酯）合成代谢</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1、甘油合成</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2、脂肪酸的合成</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部位、原料来源、乙酰CoA转运机制、过程（关键酶）</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脂肪酸链延长（内质网中延长与线粒体中延长的区别）</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关键酶的调节：乙酰CoA羧化酶的调节、激素的调节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3、甘油三酯的合成</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部位及途径</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四、磷脂代谢</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1、分类：甘油磷脂、鞘磷脂（组成）</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2、几种重要的甘油磷脂（卵磷脂、脑磷脂、心磷脂）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3、甘油磷脂合成（方法一：CDP-乙醇胺+甘油二酯→磷脂酰乙醇 </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CDP-胆碱+甘油二酯→磷脂酰胆碱</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方法二：磷脂酰甘油+CDP-甘油二酯→心磷脂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lastRenderedPageBreak/>
        <w:t>肌醇+CDP-甘油二酯→磷脂酰肌醇）</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五、胆固醇代谢</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1、胆固醇合成（部位、原料、大致过程、关键酶及其调节）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2、胆固醇转化（在不同组织器官可转化成3种物质）</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第八章 蛋白质代谢</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一、蛋白质的营养作用</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 氮平衡，蛋白质营养价值（必需氨基酸）、蛋白质的互补作用</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二、蛋白质的消化与吸收</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 消化过程</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 吸收（部位、形式、机制、γ-谷氨酰基循环）</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三、氨基酸的分解代谢</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 氨基酸的脱氨基作用（注意催化每种脱氨基所需的辅酶、主要脱氨基形式、联合脱氨基的发生部位）</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 氨基酸脱羧基作用</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 α-酮酸的代谢（生糖、生酮氨基酸分类）</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4. 氨的代谢（血氨的来源，血氨的去路、氨的转运、生成尿素的过程，部位，关键酶，ATP及酶的调节、鸟氨酸循环定义）</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第九章 核苷酸代谢</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 体内核酸的存在形式，消化过程</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 嘌呤碱与嘧啶碱分解代谢（场所，产物，过程，痛风病因及治疗机制）</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 嘌呤核苷酸的合成代谢（嘌呤碱基结构及元素来源、合成两种途径定义，合成部位及过程）</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4. 嘧啶核苷酸的合成代谢（嘧啶碱基结构及元素来源、合成两种途径定义，合成部位及过程）</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5. 脱氧核糖核苷酸的生成（核糖核苷二磷酸的还原，脱氧核糖核苷的磷酸化）</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2、考试的要求和目的</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通过本考试了解考生对生物大分子的基本特性及基本功能的掌握情况，并了解考生对各种生物大分子的代谢过程的掌握情况。并初步掌握考生在今后本科学习需要强化和巩固的知识。</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 </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二、考试的形式和结构 </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1、考核形式：闭卷</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2、考试时间：120分钟</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3、试卷题型：名词解释、单项选择题、填空题、问答题</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4、对考试辅助工具的要求：携带钢笔、圆珠笔或中性笔。</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 </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三、教材及教学参考书</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教材：《生物化学》（第六版），吴梧桐主编，人民卫生出版社 2007.8</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 </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p>
    <w:p w:rsidR="00ED2F8D" w:rsidRPr="00ED2F8D" w:rsidRDefault="00ED2F8D" w:rsidP="00ED2F8D">
      <w:pPr>
        <w:widowControl/>
        <w:shd w:val="clear" w:color="auto" w:fill="FFFFFF"/>
        <w:spacing w:line="504" w:lineRule="atLeast"/>
        <w:jc w:val="center"/>
        <w:rPr>
          <w:rFonts w:ascii="宋体" w:eastAsia="宋体" w:hAnsi="宋体" w:cs="宋体"/>
          <w:color w:val="454545"/>
          <w:kern w:val="0"/>
          <w:szCs w:val="21"/>
        </w:rPr>
      </w:pPr>
      <w:r w:rsidRPr="00ED2F8D">
        <w:rPr>
          <w:rFonts w:ascii="宋体" w:eastAsia="宋体" w:hAnsi="宋体" w:cs="宋体"/>
          <w:color w:val="454545"/>
          <w:kern w:val="0"/>
          <w:sz w:val="36"/>
          <w:szCs w:val="36"/>
        </w:rPr>
        <w:t>考试科目名称：生物制药工艺学</w:t>
      </w:r>
    </w:p>
    <w:p w:rsidR="00ED2F8D" w:rsidRPr="00ED2F8D" w:rsidRDefault="00ED2F8D" w:rsidP="00ED2F8D">
      <w:pPr>
        <w:widowControl/>
        <w:shd w:val="clear" w:color="auto" w:fill="FFFFFF"/>
        <w:spacing w:line="504" w:lineRule="atLeast"/>
        <w:jc w:val="center"/>
        <w:rPr>
          <w:rFonts w:ascii="宋体" w:eastAsia="宋体" w:hAnsi="宋体" w:cs="宋体"/>
          <w:color w:val="454545"/>
          <w:kern w:val="0"/>
          <w:szCs w:val="21"/>
        </w:rPr>
      </w:pPr>
      <w:r w:rsidRPr="00ED2F8D">
        <w:rPr>
          <w:rFonts w:ascii="宋体" w:eastAsia="宋体" w:hAnsi="宋体" w:cs="宋体"/>
          <w:color w:val="454545"/>
          <w:kern w:val="0"/>
          <w:sz w:val="24"/>
          <w:szCs w:val="24"/>
        </w:rPr>
        <w:t> </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一、考试的内容、要求和目的</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1、考试内容：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第一章 生物药物概述 </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一、学习目的与要求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1、掌握生物药物概念、性质、特点与研究范围。</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2、熟悉现代生物药物的分类和用途。</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3、了解生物制药工业的历史、现状和发展前景。</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二、考核知识点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1、识记：生物药物，药物与药品，基因工程药物，基因药物，生化药物，微生物药物，生物制品等的概念；生物药物的类别。</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2、理解：生物药物的性质和作用特点；基因工程药物与基因药物的区别；生物药物的发展前景与方向。</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3、应用：生物药物的应用范围；DNA重组药物的应用范围；生物药物的发展与药学发展的关系。</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第二章 生物制药工艺技术基础</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一、学习目的与要求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1、掌握生物活性物质的特点。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2、掌握生物活性物质的提取、浓缩与干燥方法。</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3、了解中试放大工艺设计特点方法和内容。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二、考核知识点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1、识记：生物活性物质的存在特点；微生物纯培养，诱变育种，核酸疫苗等概念；</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2、理解：各种方法的异同及诸多因素对生化物质溶解度的影响；以及提取的方法和工艺要点；基因工程制药的基本内容；微生物菌种保藏和防止菌种退化的方法；生物药物分离纯化的原理。</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3、应用：DNA重组体的几种主要表达系统和特点；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第三章 生物材料的预处理和液固分离</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一、学习目的与要求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1、掌握常用细胞破碎的方法，各种方法的优缺点和适用范围。</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2、熟悉生物材料预处理的目的，去除杂蛋白、多糖和金属离子的方法和原理。</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3、了解液固分离的方法和设备。</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二、考核知识点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1、识记：常用细胞破碎的方法；凝聚作用和絮凝作用；过滤和离心分离的概念。</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2、理解：细胞破碎的方法和各自特点、适用范围。细胞培养液的预处理方法和原理；去除杂蛋白、多糖和金属离子的方法和原理；影响液固分离的因素。</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3、应用：举例说明不同生物材料的细胞破碎方法；影响絮凝效果的主要因素；错流过滤的使用特点。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第四章 萃取法分离原理</w:t>
      </w:r>
      <w:r w:rsidRPr="00ED2F8D">
        <w:rPr>
          <w:rFonts w:ascii="宋体" w:eastAsia="宋体" w:hAnsi="宋体" w:cs="宋体"/>
          <w:color w:val="454545"/>
          <w:kern w:val="0"/>
          <w:szCs w:val="21"/>
        </w:rPr>
        <w:br/>
      </w:r>
      <w:r w:rsidRPr="00ED2F8D">
        <w:rPr>
          <w:rFonts w:ascii="宋体" w:eastAsia="宋体" w:hAnsi="宋体" w:cs="宋体"/>
          <w:color w:val="454545"/>
          <w:kern w:val="0"/>
          <w:sz w:val="24"/>
          <w:szCs w:val="24"/>
        </w:rPr>
        <w:t>一、学习目的与要求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1、掌握溶剂萃取的基本原理，萃取方式，破乳化方法。</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2、掌握双水相萃取原理、影响因素及其应用。</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3、掌握超临界萃取的原理，影响因素。</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4、熟悉反胶束萃取原理及其在生化药物分离纯化中的应用。</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5、了解萃取设备和溶媒回收方法。</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6、了解超临界萃取方式及流程。</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二、考核知识点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1、识记：溶剂萃取法，反萃取，双水相萃取法，反胶束萃取，超临界萃取的概念；乳化和破乳化的概念；</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2、理解：各种萃取方法的特点；影响溶剂萃取的因素；超临界萃取的原理和影响因素，超临界萃取剂的特点。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3、应用：举例说明不同萃取法的应用；破坏乳状液的方法；超临界萃取方式，萃取流程及应用。</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第五章 固相析出分离法</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一、学习目的与要求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1、掌握盐析、有机溶剂沉淀、等电点沉淀法等固相析出分离法的基本原理、影响因素和优缺点。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2、熟悉结晶的方法，影响因素，以及提高晶体质量的方法。</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3、了解成盐沉淀法、亲和沉淀法、高分子聚合物沉淀法的特点。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bookmarkStart w:id="0" w:name="OLE_LINK1"/>
      <w:bookmarkEnd w:id="0"/>
      <w:r w:rsidRPr="00ED2F8D">
        <w:rPr>
          <w:rFonts w:ascii="宋体" w:eastAsia="宋体" w:hAnsi="宋体" w:cs="宋体"/>
          <w:color w:val="454545"/>
          <w:kern w:val="0"/>
          <w:sz w:val="24"/>
          <w:szCs w:val="24"/>
        </w:rPr>
        <w:t>二、考核知识点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1、识记：盐析，有机溶剂沉淀，等电点沉淀法等的概念；Ks盐析，β盐析，盐析分布曲线；晶核生成及晶体生长，结晶，透析结晶法；成盐沉淀，亲和沉淀，高分子聚合沉淀和表面活性剂沉淀的概念。</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2、理解：各种固相析出分离法的基本原理，影响因素和特点；过饱和溶液的形成方法，提高晶体质量的方法；各种沉淀法的影响因素。</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3、应用：盐析法在分离蛋白质中的应用；可影响晶体大小的因素及应用；多种沉淀法在生物药物特异性分离纯化中的综合应用。</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bookmarkStart w:id="1" w:name="OLE_LINK3"/>
      <w:bookmarkEnd w:id="1"/>
      <w:r w:rsidRPr="00ED2F8D">
        <w:rPr>
          <w:rFonts w:ascii="宋体" w:eastAsia="宋体" w:hAnsi="宋体" w:cs="宋体"/>
          <w:color w:val="454545"/>
          <w:kern w:val="0"/>
          <w:sz w:val="24"/>
          <w:szCs w:val="24"/>
        </w:rPr>
        <w:t>第六章 吸附分离法</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一、学习目的与要求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1、掌握吸附的基本原理、特点和各种因素对吸附的影响。</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2、熟悉常用吸附剂的性质和使用要点。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3、熟悉大孔网状聚合物吸附剂的应用特点。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4、了解吸附法的相关实例。</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二、考核知识点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1、识记：吸附的基本原理，特点和各种因素对吸附的影响；正吸附，负吸附，大网格高聚物吸附剂。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2、理解：吸附与洗脱条件的选择，吸附剂的选择；大孔网状聚合物吸附剂的应用特点；化学吸附与物理吸附的区别。</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3、应用：常用吸附剂的性质和使用要点；大孔网状聚合物吸附剂的应用范围。</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bookmarkStart w:id="2" w:name="OLE_LINK4"/>
      <w:bookmarkEnd w:id="2"/>
      <w:r w:rsidRPr="00ED2F8D">
        <w:rPr>
          <w:rFonts w:ascii="宋体" w:eastAsia="宋体" w:hAnsi="宋体" w:cs="宋体"/>
          <w:color w:val="454545"/>
          <w:kern w:val="0"/>
          <w:sz w:val="24"/>
          <w:szCs w:val="24"/>
        </w:rPr>
        <w:t>第七章 凝胶层析</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一、学习目的与要求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1、掌握凝胶层析的理论和实验条件的选择。</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2、熟悉凝胶层析的特点和应用范围。</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3、了解常用凝胶的结构和性质。</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二、考核知识点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1、识记：柱比，操作压，内水体积，外水体积，类分离，分级分离，排阻系数，全渗入，全排阻，分离度等概念；常用凝胶的名称，特点和用途；凝胶的结构和性质。</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2、理解：凝胶层析的原理、操作步骤；凝胶层析柱的选柱，装柱；凝胶层析的应用。</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3、应用：凝胶层析的主要应用范围；利用凝胶层析测量蛋白质分子量的方法。</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第八章 离子交换法</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一、学习目的与要求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1、掌握离子交换的基本原理和提高离子交换选择性的方法，以及影响吸附、洗脱、交换速度、交换容量诸因素的作用。</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2、熟悉离子交换的基本操作及离子交换焦色谱的基本原理。</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3、了解离子交换剂的结构、分类、命名和主要性能的测定。</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bookmarkStart w:id="3" w:name="OLE_LINK6"/>
      <w:bookmarkEnd w:id="3"/>
      <w:r w:rsidRPr="00ED2F8D">
        <w:rPr>
          <w:rFonts w:ascii="宋体" w:eastAsia="宋体" w:hAnsi="宋体" w:cs="宋体"/>
          <w:color w:val="454545"/>
          <w:kern w:val="0"/>
          <w:sz w:val="24"/>
          <w:szCs w:val="24"/>
        </w:rPr>
        <w:t>二、考核知识点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1、识记：离子交换的选择性；交换容量，树脂再生，偶极离子排斥等概念；离子交换树脂的类型和基本结构；大孔树脂和均孔树脂；离子交换聚焦色谱的基本原理。</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理解：影响离子交换选择性的因素和基本原理；影响离子交换速度的因素；离子交换树脂的命名原则；各种离子交换树脂的应用范围；酸性，碱性蛋白如何选用合适的离子交换纤维素；离子交换聚焦色谱的实验条件和操作。</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3、应用：离子交换洗脱方式选择；离子交换纤维素的特点和洗脱方法；离子大孔树脂在生产中的实际应用。</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第九章 亲和层析</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一、学习目的与要求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1、掌握亲和层析的基本原理。</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2、掌握亲和吸附剂的制备要点，包括载体及配基的选择和其它措施。</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2、掌握亲和过滤、亲和萃取、亲和沉淀的有关概念。</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3、了解亲和层析的用途、发展和主要化学反应。</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二、考核知识点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识记：亲和层析的基本原理；亲和力，亲和吸附剂，配基，阻留值，正洗脱，负洗脱，金属螯合亲和层析，亲和错流过滤，亲和萃取及亲和反胶团萃取等概念；亲和过滤，亲和萃取，亲和沉淀等概念；生物亲和层析，免疫亲和层析及金属离子亲和层析的概念。</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理解：亲和层析洗脱条件的控制及提高分辨率的方法；亲和吸附剂的制备要点及载体，配基的选择；亲和过滤，亲和萃取，亲和沉淀的原理；亲和膜分离原理与特点；生物亲和、免疫亲和等亲和层析的基本原理。</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3、应用：亲和层析的基本操作；克服非专一性吸附的方法。</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第十章 离心技术</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一、学习目的与要求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1、掌握超离心的工作原理，制备超离心和分析超离心的基本方法。</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2、熟悉超离心有关概念和术语。</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3、了解常用离心机的种类性能和用途。</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二、考核知识点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1、识记：区带转子，角度转子，水平转子，速度区带离心法，差分离心，等密度梯度离心法等概念；离心机类型。</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2、理解：离心技术基本原理；速度区带离心法，差分离心，等密度梯度离心的特点及用途；离心机的基本构造及转速。</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3、应用：相对离心力的计算；密度梯度的制备方法；常用离心机的特点和应用。</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第十一章 膜分离技术</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一、学习目的与要求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1、掌握各种膜分离技术的类型、特征及应用范围，膜极化的影响和消除。</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2、熟悉常用滤膜及滤器的性质和用途，包括特殊滤膜对蛋白质与核酸的结合作用。</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3、了解各种滤膜的制备及检测方法。</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二、考核知识点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1、识记：超滤，不对称膜，截留值，截留分子量，各向异性膜，浓差极化现象等概念；超滤技术的优点；透析的原理。</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2、理解：各种膜分离技术的原理和特点；超滤材料特点和超滤膜的制备；透析操作方法；透析膜制备材料的特点。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3、应用：实验用超滤器的类型及原理；不同类型超滤膜或材料的应用；透析装置类型。</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第十二章 </w:t>
      </w:r>
      <w:hyperlink r:id="rId4" w:history="1">
        <w:r w:rsidRPr="00ED2F8D">
          <w:rPr>
            <w:rFonts w:ascii="宋体" w:eastAsia="宋体" w:hAnsi="宋体" w:cs="宋体"/>
            <w:color w:val="0000FF"/>
            <w:kern w:val="0"/>
            <w:sz w:val="24"/>
            <w:szCs w:val="24"/>
          </w:rPr>
          <w:t> </w:t>
        </w:r>
      </w:hyperlink>
      <w:r w:rsidRPr="00ED2F8D">
        <w:rPr>
          <w:rFonts w:ascii="宋体" w:eastAsia="宋体" w:hAnsi="宋体" w:cs="宋体"/>
          <w:color w:val="454545"/>
          <w:kern w:val="0"/>
          <w:sz w:val="24"/>
          <w:szCs w:val="24"/>
        </w:rPr>
        <w:t>生化药物制造工艺</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一、学习目的与要求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1、熟悉氨基酸类药物、多肽和蛋白质类药物、核酸类药物、酶类药物、多糖类药物、脂类药物等生化药物的特点及一般制造方法。</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2、了解各类生化药物的代表品种的性质、用途和质量控制。</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3、了解各类生化药物的代表品种的分离纯化方法。</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二、考核知识点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1、识记：生化药物，粘多糖，多糖一级结构；多肽类和蛋白质类药物的分类；多糖类药物的特点和制备方法；核酸类药物的概念及分类；脂类药物和维生素药物的种类。</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2、理解：从生物材料中提取酶的主要过程和分离纯化过程中应注意的问题；多糖结构与多糖活性的关系；粘多糖的特点；多肽、蛋白质类药物的分离纯化方法。</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第十三章 微生物药物制造工艺</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一、学习目的与要求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1、熟悉氨基糖苷，大环内酯抗生素的结构特点、性质和一般制造方法。</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2、了解微生物产生的生理活性物质如酶抑制剂、免疫抑制剂的生产工艺。</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二、考核知识点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1、识记：氨基糖苷类抗生素，大环内酯类抗生素的结构特点及代表品种的理化性质；微生物药物的种类及特点；微生物药物，抗生素的概念。</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2、理解：氨基糖苷类抗生素，大环内酯类抗生素的一般制造方法；微生物药物的分类。</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3、应用：氨基糖苷类抗生素，大环内酯类抗生素制备工艺的一般流程；根据给定药物的性质，设计其分离纯化方法。</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第十四章 </w:t>
      </w:r>
      <w:hyperlink r:id="rId5" w:history="1">
        <w:r w:rsidRPr="00ED2F8D">
          <w:rPr>
            <w:rFonts w:ascii="宋体" w:eastAsia="宋体" w:hAnsi="宋体" w:cs="宋体"/>
            <w:color w:val="0000FF"/>
            <w:kern w:val="0"/>
            <w:sz w:val="24"/>
            <w:szCs w:val="24"/>
          </w:rPr>
          <w:t> </w:t>
        </w:r>
      </w:hyperlink>
      <w:r w:rsidRPr="00ED2F8D">
        <w:rPr>
          <w:rFonts w:ascii="宋体" w:eastAsia="宋体" w:hAnsi="宋体" w:cs="宋体"/>
          <w:color w:val="454545"/>
          <w:kern w:val="0"/>
          <w:sz w:val="24"/>
          <w:szCs w:val="24"/>
        </w:rPr>
        <w:t>生物制品制造工艺</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一、学习目的与要求</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1、掌握生物制品的概念、基本要求和制造原理。</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2、熟悉生物制品的分类、制造技术和质量控制。</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3、了解基因治疗的基本原理和常用载体。</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二、考核知识点</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1、识记：基因重组，疫苗，菌苗，重组药物，基因药物，合成肽疫苗，生物制品，DNA疫苗，亚单位疫苗，载体疫苗，细胞因子，包涵体等概念。</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2、理解：生物制品的分类；DNA重组药物的特点；DNA重组药物的表达载体；基因治疗的基本原理；疫苗，菌苗和类毒素生产工艺的异同。</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3、应用：生物制品的制造技术和质量控制；疫苗的检定标准；疫苗的一般制备方法。</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2、考试的要求和目的</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    《生物制药工艺学》是制药工程专业的核心课程，涵盖生物化学、分子生物学、免疫学与现代药剂学等多门学科，是一门涉及生物学、医学、药学、生物技术、化学和工程学等学科基本原理的综合性应用技术科学。本课程定位于培养学生生物制药领域专业技能和应用能力。要求学生掌握生物药物研制及生产中的基础理论知识，把握行业发展动态，培养学生一定的生物药物工艺设计能力和生物药物研发能力。</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    考生应了解生物药物的来源及其原料药物生产的重要途径和工艺过程，掌握生物药物的一般提取、分离纯化原理与方法，了解各类生物药物（包括天然生化药物、微生物药物、生物制品和以基因工程药物为代表的生物技术药物）的结构、性质、用途和生产方法、生产工艺原理与过程，具备应用现代生物技术研究、开发生物药物的初步能力。</w:t>
      </w:r>
    </w:p>
    <w:p w:rsidR="00ED2F8D" w:rsidRPr="00ED2F8D" w:rsidRDefault="00ED2F8D" w:rsidP="00ED2F8D">
      <w:pPr>
        <w:widowControl/>
        <w:shd w:val="clear" w:color="auto" w:fill="FFFFFF"/>
        <w:spacing w:line="504" w:lineRule="atLeast"/>
        <w:ind w:firstLine="240"/>
        <w:jc w:val="left"/>
        <w:rPr>
          <w:rFonts w:ascii="宋体" w:eastAsia="宋体" w:hAnsi="宋体" w:cs="宋体"/>
          <w:color w:val="454545"/>
          <w:kern w:val="0"/>
          <w:szCs w:val="21"/>
        </w:rPr>
      </w:pPr>
      <w:r w:rsidRPr="00ED2F8D">
        <w:rPr>
          <w:rFonts w:ascii="宋体" w:eastAsia="宋体" w:hAnsi="宋体" w:cs="宋体"/>
          <w:color w:val="454545"/>
          <w:kern w:val="0"/>
          <w:sz w:val="24"/>
          <w:szCs w:val="24"/>
        </w:rPr>
        <w:t>二、考试的形式和结构 </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  1、考核形式：闭卷</w:t>
      </w:r>
    </w:p>
    <w:p w:rsidR="00ED2F8D" w:rsidRPr="00ED2F8D" w:rsidRDefault="00ED2F8D" w:rsidP="00ED2F8D">
      <w:pPr>
        <w:widowControl/>
        <w:shd w:val="clear" w:color="auto" w:fill="FFFFFF"/>
        <w:spacing w:line="504" w:lineRule="atLeast"/>
        <w:ind w:firstLine="240"/>
        <w:jc w:val="left"/>
        <w:rPr>
          <w:rFonts w:ascii="宋体" w:eastAsia="宋体" w:hAnsi="宋体" w:cs="宋体"/>
          <w:color w:val="454545"/>
          <w:kern w:val="0"/>
          <w:szCs w:val="21"/>
        </w:rPr>
      </w:pPr>
      <w:r w:rsidRPr="00ED2F8D">
        <w:rPr>
          <w:rFonts w:ascii="宋体" w:eastAsia="宋体" w:hAnsi="宋体" w:cs="宋体"/>
          <w:color w:val="454545"/>
          <w:kern w:val="0"/>
          <w:sz w:val="24"/>
          <w:szCs w:val="24"/>
        </w:rPr>
        <w:t>2、考试时间：120分钟</w:t>
      </w:r>
    </w:p>
    <w:p w:rsidR="00ED2F8D" w:rsidRPr="00ED2F8D" w:rsidRDefault="00ED2F8D" w:rsidP="00ED2F8D">
      <w:pPr>
        <w:widowControl/>
        <w:shd w:val="clear" w:color="auto" w:fill="FFFFFF"/>
        <w:spacing w:line="504" w:lineRule="atLeast"/>
        <w:ind w:firstLine="240"/>
        <w:jc w:val="left"/>
        <w:rPr>
          <w:rFonts w:ascii="宋体" w:eastAsia="宋体" w:hAnsi="宋体" w:cs="宋体"/>
          <w:color w:val="454545"/>
          <w:kern w:val="0"/>
          <w:szCs w:val="21"/>
        </w:rPr>
      </w:pPr>
      <w:r w:rsidRPr="00ED2F8D">
        <w:rPr>
          <w:rFonts w:ascii="宋体" w:eastAsia="宋体" w:hAnsi="宋体" w:cs="宋体"/>
          <w:color w:val="454545"/>
          <w:kern w:val="0"/>
          <w:sz w:val="24"/>
          <w:szCs w:val="24"/>
        </w:rPr>
        <w:t>3、试卷题型：名词解释、填空题、简答题、分析题</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  4、对考试辅助工具的要求：携带钢笔、圆珠笔或中性笔，铅笔。</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三、教材及教学参考书</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1、教材</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《生物制药工艺学》(第二版)，吴梧桐主编，中国医药科技出版社，2008年。</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2、教学参考书</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《实用生物制药学》，吴梧桐主编，人民卫生出版社，2007年。</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《现代生物制药工艺学》，齐香君主编，化学工业出版社，2010年。</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《新编生物工艺学》（下册），俞俊棠主编，华东理工大学出版社，2005年。</w:t>
      </w:r>
    </w:p>
    <w:p w:rsidR="00ED2F8D" w:rsidRPr="00ED2F8D" w:rsidRDefault="00ED2F8D" w:rsidP="00ED2F8D">
      <w:pPr>
        <w:widowControl/>
        <w:shd w:val="clear" w:color="auto" w:fill="FFFFFF"/>
        <w:spacing w:line="504" w:lineRule="atLeast"/>
        <w:jc w:val="left"/>
        <w:rPr>
          <w:rFonts w:ascii="宋体" w:eastAsia="宋体" w:hAnsi="宋体" w:cs="宋体"/>
          <w:color w:val="454545"/>
          <w:kern w:val="0"/>
          <w:szCs w:val="21"/>
        </w:rPr>
      </w:pPr>
      <w:r w:rsidRPr="00ED2F8D">
        <w:rPr>
          <w:rFonts w:ascii="宋体" w:eastAsia="宋体" w:hAnsi="宋体" w:cs="宋体"/>
          <w:color w:val="454545"/>
          <w:kern w:val="0"/>
          <w:sz w:val="24"/>
          <w:szCs w:val="24"/>
        </w:rPr>
        <w:t>《生物药物分离纯化技术》，滕利荣主编，吉林科学技术出版社，2003。</w:t>
      </w:r>
    </w:p>
    <w:p w:rsidR="005F4A55" w:rsidRDefault="005F4A55">
      <w:bookmarkStart w:id="4" w:name="_GoBack"/>
      <w:bookmarkEnd w:id="4"/>
    </w:p>
    <w:sectPr w:rsidR="005F4A5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061"/>
    <w:rsid w:val="005F4A55"/>
    <w:rsid w:val="00ED2F8D"/>
    <w:rsid w:val="00F20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6F3DE8-6BD2-450B-A311-545AE07B1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D2F8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14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bo365.com.cn/xituoji/productshow9.htm" TargetMode="External"/><Relationship Id="rId4" Type="http://schemas.openxmlformats.org/officeDocument/2006/relationships/hyperlink" Target="http://www.bo365.com.cn/xituoji/productshow9.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1151</Words>
  <Characters>6561</Characters>
  <Application>Microsoft Office Word</Application>
  <DocSecurity>0</DocSecurity>
  <Lines>54</Lines>
  <Paragraphs>15</Paragraphs>
  <ScaleCrop>false</ScaleCrop>
  <Company/>
  <LinksUpToDate>false</LinksUpToDate>
  <CharactersWithSpaces>7697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chankwong eu</dc:creator>
  <cp:keywords/>
  <dc:description/>
  <cp:lastModifiedBy>chankwong eu</cp:lastModifiedBy>
  <cp:revision>2</cp:revision>
  <dcterms:created xsi:type="dcterms:W3CDTF">2015-12-08T14:31:00Z</dcterms:created>
  <dcterms:modified xsi:type="dcterms:W3CDTF">2015-12-08T14:31:00Z</dcterms:modified>
</cp:coreProperties>
</file>