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48"/>
          <w:szCs w:val="48"/>
        </w:rPr>
        <w:t>《金融学》专业课程考试大纲</w:t>
      </w:r>
    </w:p>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36"/>
          <w:szCs w:val="36"/>
        </w:rPr>
        <w:t>考试科目名称：国际金融   </w:t>
      </w:r>
    </w:p>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一、考试的内容、要求和目的</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1、考试内容：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第一章 开放经济下的外汇与汇率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一、外汇的定义、特征和种类</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二、汇率的含义、标价方法和种类</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三、影响汇率变动的主要因素</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四、汇率变动对经济的主要影响</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第二章 开放经济下的国际收支账户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一、国际收支和国际收支平衡的含义</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二、国际收支平衡表的概念、结构、编制原则、差额及其分析方法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三、国际收支失衡的涵义、原因及影响</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第三章 开放经济下的国际金融活动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一、国际金融市场的含义、划分和作用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二、国际金融市场的构成——外汇市场、货币市场和资本市场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三、欧洲货币市场的基本特点、组成和作用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第四章 开放经济下的国际资本流动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一、国际资本流动的含义、类型和影响</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二、外债的含义、衡量指标</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三、国际债务危机的表现、成因和解决方法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第五章 外汇交易与衍生品交易实务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一、全球主要外汇交易中心和外汇交易系统</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二、即期外汇交易和远期外汇交易</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三、套汇交易和套利交易</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四、金融创新的含义和原因</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五、期货交易和期权交易</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第六章 外汇风险与防范实务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一、外汇风险的含义、类型、构成和影响</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二、外汇风险产生的原因</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第七章 国际结算实务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一、票据——汇票、本票和支票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二、单据——商业发票、运输单据和保险单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三、汇款、托收和信用证</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第八章 国际信贷实务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一、国际信贷的概念、特点和资金来源</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二、政府贷款概念、特点和条件</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三、国际金融机构贷款</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四、国际商业银行贷款的概念、特点、种类和条件</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五、出口信贷的概念、特点和主要形式</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第九章 外汇与汇率政策：汇率制度与外汇管制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一、汇率制度的主要形式——固定汇率制度和浮动汇率制度</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二、不同汇率制度的影响、选择汇率制度的考虑因素</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三、外汇管制的目的、机构、对象和方法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四、我国人民币汇率制度的改革</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第十章 国际储备政策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一、国际储备的性质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二、国际储备管理的原则和政策选择</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三、我国外汇储备的管理</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第十一章 国际协调的制度安排：国际货币体系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一、国际货币体系的概念、内容、类型和作用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二、布雷顿森林体系和牙买加货币体系</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三、区域性货币体系——欧洲货币体系</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四、国际货币基金组织、世界银行</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第十二章 国际金融理论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一、弹性分析法、吸收论、货币论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二、购买力平价理论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三、利率平价理论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2、考试的要求和目的</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要求：掌握国际金融的基本概念和业务知识，理解主要的国际金融理论，并能够运用理论分析具体问题。</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目的：希望学生对国际金融基本原理与基础知识有较全面的理解和认识，掌握观察和分析国际金融问题的正确方法，具备辨析国际金融现象的初步能力。</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二、考试的形式和结构</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1、考核形式：闭卷</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2、考试时间：120分钟</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3、试卷题型：单项选择题、判断题、运算题、简答题、论述题</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4、对考试辅助工具的要求：携带钢笔、圆珠笔或中性笔，不可携带计算器。</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三、教材及教学参考书</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教材：《国际金融概论》（第三版），王爱俭，中国金融出版社，2011年7月第3版</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p>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36"/>
          <w:szCs w:val="36"/>
        </w:rPr>
        <w:t>考试科目名称：货币银行学   </w:t>
      </w:r>
    </w:p>
    <w:p w:rsidR="003D0975" w:rsidRPr="003D0975" w:rsidRDefault="003D0975" w:rsidP="003D0975">
      <w:pPr>
        <w:widowControl/>
        <w:shd w:val="clear" w:color="auto" w:fill="FFFFFF"/>
        <w:spacing w:line="504" w:lineRule="atLeast"/>
        <w:jc w:val="center"/>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一、考试的内容、要求和目的</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第一篇 导 论</w:t>
      </w:r>
    </w:p>
    <w:p w:rsidR="003D0975" w:rsidRPr="003D0975" w:rsidRDefault="003D0975" w:rsidP="003D0975">
      <w:pPr>
        <w:widowControl/>
        <w:shd w:val="clear" w:color="auto" w:fill="FFFFFF"/>
        <w:spacing w:line="504" w:lineRule="atLeast"/>
        <w:ind w:firstLine="275"/>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第一章  货币与经济</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1、结论性掌握“货币的本质是充当一般等价物的特殊商品，是商品经济发展的结果。货币产生后，商品的内在矛盾转化为外部的货币与商品的对立”。</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2、理解并掌握货币职能的相关内容。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3、理解并掌握货币计量的所有内容。</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第二章  货币制度</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1、结论性掌握“货币制度是商品货币经济发展到一定阶段的产物，是国家用法律规定的货币流通结构和组织形式”。</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2、理解并掌握货币制度的构成要素。</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3、理解并掌握银单本位制、金银复本位制（平行本位制、双本位制、跛行本位制）、金单本位制、金块本位制和金汇兑本位制、“格雷欣法则”、纸币制度的内容、纸币流通规律的所有内容。</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第三章  信用与信用工具</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1、结论性掌握“信用是以偿还为前提条件的借贷行为，是商品货币经济发展到一定阶段，在货币的支付手段职能形成后才出现的”。</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2、理解并掌握商业信用、银行信用、国家信用、消费信用、国际信用的所有内容。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3、理解并掌握信用工具的所有内容。</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第四章  金融中介机构</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1、理解并掌握银行垄断的形式：利害共同制、银团或银行辛迪加、银行康采恩。</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2、理解并掌握银行的职能与作用。</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3、理解并掌握非银行金融机构的所有内容。</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第二篇 金融市场</w:t>
      </w:r>
    </w:p>
    <w:p w:rsidR="003D0975" w:rsidRPr="003D0975" w:rsidRDefault="003D0975" w:rsidP="003D0975">
      <w:pPr>
        <w:widowControl/>
        <w:shd w:val="clear" w:color="auto" w:fill="FFFFFF"/>
        <w:spacing w:line="504" w:lineRule="atLeast"/>
        <w:ind w:firstLine="275"/>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第五章  金融市场及其功能</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1、理解并掌握金融市场概述的所有内容。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2、理解并掌握直接融资与间接融资的概念及异同。</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3、理解并掌握金融市场的结构与组织管理的所有内容。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4、理解并掌握有效市场假说的定义及分类。</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第六章  利率理论</w:t>
      </w:r>
    </w:p>
    <w:p w:rsidR="003D0975" w:rsidRPr="003D0975" w:rsidRDefault="003D0975" w:rsidP="003D0975">
      <w:pPr>
        <w:widowControl/>
        <w:shd w:val="clear" w:color="auto" w:fill="FFFFFF"/>
        <w:spacing w:line="504" w:lineRule="atLeast"/>
        <w:ind w:firstLine="465"/>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1、理解并掌握利息与利率的所有内容</w:t>
      </w:r>
    </w:p>
    <w:p w:rsidR="003D0975" w:rsidRPr="003D0975" w:rsidRDefault="003D0975" w:rsidP="003D0975">
      <w:pPr>
        <w:widowControl/>
        <w:shd w:val="clear" w:color="auto" w:fill="FFFFFF"/>
        <w:spacing w:line="504" w:lineRule="atLeast"/>
        <w:ind w:firstLine="821"/>
        <w:jc w:val="left"/>
        <w:rPr>
          <w:rFonts w:ascii="宋体" w:eastAsia="宋体" w:hAnsi="宋体" w:cs="宋体"/>
          <w:color w:val="454545"/>
          <w:kern w:val="0"/>
          <w:szCs w:val="21"/>
        </w:rPr>
      </w:pPr>
      <w:r w:rsidRPr="003D0975">
        <w:rPr>
          <w:rFonts w:ascii="宋体" w:eastAsia="宋体" w:hAnsi="宋体" w:cs="宋体"/>
          <w:color w:val="454545"/>
          <w:kern w:val="0"/>
          <w:sz w:val="24"/>
          <w:szCs w:val="24"/>
        </w:rPr>
        <w:t>掌握单利法和复利法的计算方法。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2、理解并结论性掌握利率变动影响经济的途径。</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3、理解并掌握古典利率理论、凯恩斯的流动性偏好理论、IS-LM分析的利率理论；理解并掌握债券回报率曲线的三种类型。</w:t>
      </w:r>
    </w:p>
    <w:p w:rsidR="003D0975" w:rsidRPr="003D0975" w:rsidRDefault="003D0975" w:rsidP="003D0975">
      <w:pPr>
        <w:widowControl/>
        <w:shd w:val="clear" w:color="auto" w:fill="FFFFFF"/>
        <w:spacing w:line="504" w:lineRule="atLeast"/>
        <w:ind w:firstLine="275"/>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第七章  资本市场</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1、理解并掌握股票市场的所有内容</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掌握股票理论价格的形成及零增长模型（股票每年股息不变）的相关计算以及股票价格指数的三种计算方法：简单算术平均法、加权算术平均法和除数修正法。</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2、理解并掌握债券市场的所有内容。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3、理解并掌握证券交易所的所有内容。</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第八章  货币市场</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1、理解并掌握同业拆借市场的所有内容。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2、结论性掌握①票据贴现的范围：以合法商品交易为基础的未到期票据；②贴现、转贴现和再贴现的概念；理解并掌握票据贴现的一般程序。</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3、理解并掌握可转让大额定期存单市场的所有内容；</w:t>
      </w:r>
    </w:p>
    <w:p w:rsidR="003D0975" w:rsidRPr="003D0975" w:rsidRDefault="003D0975" w:rsidP="003D0975">
      <w:pPr>
        <w:widowControl/>
        <w:shd w:val="clear" w:color="auto" w:fill="FFFFFF"/>
        <w:spacing w:line="504" w:lineRule="atLeast"/>
        <w:ind w:firstLine="8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掌握①CDs的到期日价格决定公式和计算方法；②CDs二级市场转让价格计算的一般公式和计算方法。</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4、理解并掌握回购市场的所有内容。</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第九章  金融衍生品交易市场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1、理解并掌握金融期货的概念、期货合约的基本内容（交易单位、最小变动价格、每日价格波动限制、合约月份、交易时间、最后交易日、交割）、金融期货的种类以及金融期货市场的相关内容。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2、理解并掌握金融期权的相关内容以及期权交易的盈亏分析。</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3、理解并掌握互换交易的种类。</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4、理解并掌握信用违约互换、信用违约期权、总收益互换、信用利差衍生产品和信用联系票据的基本原理。</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第三篇 商业银行</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第十章  商业银行概述</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理解并掌握商业银行的组织体制:单一银行制、分支行制、持股公司制。</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第十一章  商业银行业务</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1、理解并掌握商业银行负债业务的所有内容。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2、理解并掌握商业银行资产业务的所有内容。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3、结论性掌握商业银行的其他业务。</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第十二章  商业银行经营管理理论</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1、理解并掌握商业银行经营原则（安全性、流动性、盈利性）的相关内容。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2、理解并结论性掌握：</w:t>
      </w:r>
    </w:p>
    <w:p w:rsidR="003D0975" w:rsidRPr="003D0975" w:rsidRDefault="003D0975" w:rsidP="003D0975">
      <w:pPr>
        <w:widowControl/>
        <w:shd w:val="clear" w:color="auto" w:fill="FFFFFF"/>
        <w:spacing w:line="504" w:lineRule="atLeast"/>
        <w:ind w:firstLine="8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商业银行资产管理理论包括商业贷款理论、资产转换理论和预期收入理论；</w:t>
      </w:r>
    </w:p>
    <w:p w:rsidR="003D0975" w:rsidRPr="003D0975" w:rsidRDefault="003D0975" w:rsidP="003D0975">
      <w:pPr>
        <w:widowControl/>
        <w:shd w:val="clear" w:color="auto" w:fill="FFFFFF"/>
        <w:spacing w:line="504" w:lineRule="atLeast"/>
        <w:ind w:firstLine="8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商业银行负债管理理论包括：银行券理论、存款理论和购买理论。</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3、理解并结论性掌握：1988年巴塞尔协议和新巴塞尔资本协议对银行核心资本和附属资本的定义及最低资本要求。</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第四篇 中央银行与货币政策</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第十三章  中央银行的地位与职能</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1、理解并掌握中央银行三大职能的相关内容。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2、理解并掌握中央银行支付清算服务的主要内容和中央银行行间支付清算系统。</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第十四章  货币政策</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1、理解并掌握货币政策目标体系的所有内容。</w:t>
      </w:r>
    </w:p>
    <w:p w:rsidR="003D0975" w:rsidRPr="003D0975" w:rsidRDefault="003D0975" w:rsidP="003D0975">
      <w:pPr>
        <w:widowControl/>
        <w:shd w:val="clear" w:color="auto" w:fill="FFFFFF"/>
        <w:spacing w:line="504" w:lineRule="atLeast"/>
        <w:ind w:firstLine="465"/>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2、理解并掌握货币政策工具的所有内容。</w:t>
      </w:r>
    </w:p>
    <w:p w:rsidR="003D0975" w:rsidRPr="003D0975" w:rsidRDefault="003D0975" w:rsidP="003D0975">
      <w:pPr>
        <w:widowControl/>
        <w:shd w:val="clear" w:color="auto" w:fill="FFFFFF"/>
        <w:spacing w:line="504" w:lineRule="atLeast"/>
        <w:ind w:firstLine="281"/>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第十五章  中央银行与金融监管</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理解并掌握中央银行金融监管的范围</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第五篇 货币理论</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第十六章  货币需求理论</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理解并掌握货币需求的概念以及决定货币需求的因素。</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第十七章  货币供给理论</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理解并掌握银行系统与货币供给的全部内容。</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第十八章  通货膨胀与通货紧缩</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    1、理解并掌握通货膨胀的衡量指标及其成因（掌握需求拉上论、成本推进论、供求混合推动论的所有内容）。</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2、理解并掌握通货膨胀的影响。</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3、理解并掌握通货紧缩对经济和银行业的影响。</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第六篇 开放经济条件下的金融</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第十九章 外汇与外汇市场</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1、理解并掌握外汇行市的标价方法及其种类。</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2、理解并掌握外汇市场的特征和外汇市场的结构（组织结构和交易结构）。</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3、理解并概念性掌握交易风险、转换风险、经济风险和储备风险。</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第二十章 国际收支</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1、理解并掌握国际收支的含义和内容。</w:t>
      </w:r>
    </w:p>
    <w:p w:rsidR="003D0975" w:rsidRPr="003D0975" w:rsidRDefault="003D0975" w:rsidP="003D0975">
      <w:pPr>
        <w:widowControl/>
        <w:shd w:val="clear" w:color="auto" w:fill="FFFFFF"/>
        <w:spacing w:line="504" w:lineRule="atLeast"/>
        <w:ind w:firstLine="48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2、结论性掌握国际收支的失衡的类型。</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第二十一章 国际货币制度</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理解并掌握浮动汇率制度的含义、浮动汇率与固定汇率的比较。</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第二十二章 金融创新</w:t>
      </w:r>
    </w:p>
    <w:p w:rsidR="003D0975" w:rsidRPr="003D0975" w:rsidRDefault="003D0975" w:rsidP="003D0975">
      <w:pPr>
        <w:widowControl/>
        <w:shd w:val="clear" w:color="auto" w:fill="FFFFFF"/>
        <w:spacing w:line="504" w:lineRule="atLeast"/>
        <w:ind w:firstLine="720"/>
        <w:jc w:val="left"/>
        <w:rPr>
          <w:rFonts w:ascii="宋体" w:eastAsia="宋体" w:hAnsi="宋体" w:cs="宋体"/>
          <w:color w:val="454545"/>
          <w:kern w:val="0"/>
          <w:szCs w:val="21"/>
        </w:rPr>
      </w:pPr>
      <w:r w:rsidRPr="003D0975">
        <w:rPr>
          <w:rFonts w:ascii="宋体" w:eastAsia="宋体" w:hAnsi="宋体" w:cs="宋体"/>
          <w:color w:val="454545"/>
          <w:kern w:val="0"/>
          <w:sz w:val="24"/>
          <w:szCs w:val="24"/>
        </w:rPr>
        <w:t>理解并掌握金融创新的种类</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第二十三章 金融发展与金融改革（本章节不作考试要求）</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二、考试的形式和结构 </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1、考核形式：闭卷</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2、考试时间：120分钟</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3、试卷题型：单项选择题、判断题、计算题、简答题、论述题</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4、对考试辅助工具的要求：携带黑色中性笔、铅笔、橡皮和格尺。</w:t>
      </w:r>
    </w:p>
    <w:p w:rsidR="003D0975" w:rsidRPr="003D0975" w:rsidRDefault="003D0975" w:rsidP="003D0975">
      <w:pPr>
        <w:widowControl/>
        <w:shd w:val="clear" w:color="auto" w:fill="FFFFFF"/>
        <w:spacing w:line="504" w:lineRule="atLeast"/>
        <w:ind w:firstLine="240"/>
        <w:jc w:val="left"/>
        <w:rPr>
          <w:rFonts w:ascii="宋体" w:eastAsia="宋体" w:hAnsi="宋体" w:cs="宋体"/>
          <w:color w:val="454545"/>
          <w:kern w:val="0"/>
          <w:szCs w:val="21"/>
        </w:rPr>
      </w:pPr>
      <w:r w:rsidRPr="003D0975">
        <w:rPr>
          <w:rFonts w:ascii="宋体" w:eastAsia="宋体" w:hAnsi="宋体" w:cs="宋体"/>
          <w:color w:val="454545"/>
          <w:kern w:val="0"/>
          <w:sz w:val="24"/>
          <w:szCs w:val="24"/>
        </w:rPr>
        <w:t> </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t>三、教材及教学参考书</w:t>
      </w:r>
    </w:p>
    <w:p w:rsidR="003D0975" w:rsidRPr="003D0975" w:rsidRDefault="003D0975" w:rsidP="003D0975">
      <w:pPr>
        <w:widowControl/>
        <w:shd w:val="clear" w:color="auto" w:fill="FFFFFF"/>
        <w:spacing w:line="504" w:lineRule="atLeast"/>
        <w:jc w:val="left"/>
        <w:rPr>
          <w:rFonts w:ascii="宋体" w:eastAsia="宋体" w:hAnsi="宋体" w:cs="宋体"/>
          <w:color w:val="454545"/>
          <w:kern w:val="0"/>
          <w:szCs w:val="21"/>
        </w:rPr>
      </w:pPr>
      <w:r w:rsidRPr="003D0975">
        <w:rPr>
          <w:rFonts w:ascii="宋体" w:eastAsia="宋体" w:hAnsi="宋体" w:cs="宋体"/>
          <w:color w:val="454545"/>
          <w:kern w:val="0"/>
          <w:sz w:val="24"/>
          <w:szCs w:val="24"/>
        </w:rPr>
        <w:lastRenderedPageBreak/>
        <w:t>     《货币银行学》（第三版），戴国强主编，高等教育出版社，2010年6月第三版，2012年1月第6次印刷，ISBN 978-7-04-029393-7。</w:t>
      </w:r>
    </w:p>
    <w:p w:rsidR="00DB26EB" w:rsidRDefault="00DB26EB">
      <w:bookmarkStart w:id="0" w:name="_GoBack"/>
      <w:bookmarkEnd w:id="0"/>
    </w:p>
    <w:sectPr w:rsidR="00DB26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156"/>
    <w:rsid w:val="003D0975"/>
    <w:rsid w:val="00DB26EB"/>
    <w:rsid w:val="00DD4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CED3B-DA46-428D-8E89-2AC2C003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92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558</Words>
  <Characters>3186</Characters>
  <Application>Microsoft Office Word</Application>
  <DocSecurity>0</DocSecurity>
  <Lines>26</Lines>
  <Paragraphs>7</Paragraphs>
  <ScaleCrop>false</ScaleCrop>
  <Company/>
  <LinksUpToDate>false</LinksUpToDate>
  <CharactersWithSpaces>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2015-12-08T14:30:00Z</dcterms:created>
  <dcterms:modified xsi:type="dcterms:W3CDTF">2015-12-08T14:30:00Z</dcterms:modified>
</cp:coreProperties>
</file>